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1" w:rsidRPr="00CF72EF" w:rsidRDefault="00FB3AE1" w:rsidP="00927C1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ДОКЛАД</w:t>
      </w:r>
    </w:p>
    <w:p w:rsidR="00FB3AE1" w:rsidRPr="00CF72EF" w:rsidRDefault="00FB3AE1" w:rsidP="00927C1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о социально-экономическом развитии города Азова в 2012 году и задачах на 2013 год</w:t>
      </w:r>
    </w:p>
    <w:p w:rsidR="00FB3AE1" w:rsidRPr="00CF72EF" w:rsidRDefault="00FB3AE1" w:rsidP="00927C1E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F72EF">
        <w:rPr>
          <w:rFonts w:ascii="Times New Roman" w:hAnsi="Times New Roman"/>
          <w:b/>
          <w:bCs/>
          <w:sz w:val="32"/>
          <w:szCs w:val="32"/>
        </w:rPr>
        <w:t>Уважаемые участники совещания!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>Направления развития города, а также основные параметры, цифры и аспекты нашей работы, по большому счету, известны.  Они постоянно публикуются в средствах массовой информации, их обсуждают, в них ясно и четко видны динамика, наши перспективы, этапы развития. Но за любыми цифрами стоят люди,   результаты  работы и в конечном итоге  настроение городского сообщества и гражданская ответственность.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>В Послании Президента РФ В.В.Путина Федеральному собранию РФ отмечается: «Именно в гражданской ответственности, в патриотизме вижу консолидирующую базу нашей политики… Ответственность за страну формируется не лозунгами и призывами, а когда люди видят, что власть прозрачна, доступна и сама «вкалывает» во имя страны, города, региона, поселка и каждого гражданина, учитывает общественное мнение».</w:t>
      </w:r>
    </w:p>
    <w:p w:rsidR="00FB3AE1" w:rsidRPr="00CF72EF" w:rsidRDefault="00FB3AE1" w:rsidP="00927C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>Сегодня, подводя  итоги 2012 года, можно отметить, что э</w:t>
      </w:r>
      <w:r w:rsidRPr="00CF72EF">
        <w:rPr>
          <w:rFonts w:ascii="Times New Roman" w:hAnsi="Times New Roman"/>
          <w:b/>
          <w:bCs/>
          <w:sz w:val="32"/>
          <w:szCs w:val="32"/>
        </w:rPr>
        <w:t xml:space="preserve">кономика города системно и динамично развивается, демонстрирует неплохие результаты благодаря активной позиции горожан, руководителей предприятий и организаций, всего городского сообщества. </w:t>
      </w:r>
    </w:p>
    <w:p w:rsidR="00FB3AE1" w:rsidRPr="00CF72EF" w:rsidRDefault="00FB3AE1" w:rsidP="00927C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CF72EF">
        <w:rPr>
          <w:rFonts w:ascii="Times New Roman" w:hAnsi="Times New Roman"/>
          <w:b/>
          <w:bCs/>
          <w:sz w:val="32"/>
          <w:szCs w:val="32"/>
        </w:rPr>
        <w:tab/>
        <w:t>В феврале прошлого года на аналогичном совещании при подведении итогов 2011 года в принятом решении было дано 42 поручения. На сегодняшний день выполнено 40 поручений в полном объёме и 2 поручения в стадии выполнения. Напомню, что поручения касались исполнения городского бюджета, мобилизации налоговых и неналоговых поступлений в бюджет, обеспечения качественного исполнения муниципальных заданий, реализации городских программ по строительству, жилищно-коммунальному хозяйству и социальной сфере. Сотрудниками администрации принимались меры по повышению заработной платы в бюджетных организациях и муниципальных предприятиях, улучшению социального обслуживания населения, обеспечению населения города различными услугами и многое другое. Хочу поблагодарить заместителей мэра города, руководителей отделов и служб, сотрудников администрации и бюджетных учреждений за хорошую и слаженную работу, ответственный подход при исполнении поручений.</w:t>
      </w:r>
    </w:p>
    <w:p w:rsidR="00FB3AE1" w:rsidRPr="00CF72EF" w:rsidRDefault="00FB3AE1" w:rsidP="00927C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bCs/>
          <w:sz w:val="32"/>
          <w:szCs w:val="32"/>
        </w:rPr>
        <w:tab/>
        <w:t>Результаты слаженной работы  сказываются и на экономических показателях города.</w:t>
      </w:r>
      <w:r w:rsidRPr="00CF72EF">
        <w:rPr>
          <w:rFonts w:ascii="Times New Roman" w:hAnsi="Times New Roman"/>
          <w:b/>
          <w:bCs/>
          <w:sz w:val="32"/>
          <w:szCs w:val="32"/>
        </w:rPr>
        <w:tab/>
      </w:r>
      <w:r w:rsidRPr="00CF72EF">
        <w:rPr>
          <w:rFonts w:ascii="Times New Roman" w:hAnsi="Times New Roman"/>
          <w:b/>
          <w:sz w:val="32"/>
          <w:szCs w:val="32"/>
        </w:rPr>
        <w:t xml:space="preserve">Темп роста объёмов отгруженной продукции </w:t>
      </w:r>
      <w:r w:rsidRPr="00CF72EF">
        <w:rPr>
          <w:rFonts w:ascii="Times New Roman" w:hAnsi="Times New Roman"/>
          <w:b/>
          <w:bCs/>
          <w:sz w:val="32"/>
          <w:szCs w:val="32"/>
        </w:rPr>
        <w:t>по крупным и средним предприятиям за  2012 год составил 111,2</w:t>
      </w:r>
      <w:r w:rsidRPr="00CF72EF">
        <w:rPr>
          <w:rFonts w:ascii="Times New Roman" w:hAnsi="Times New Roman"/>
          <w:b/>
          <w:sz w:val="32"/>
          <w:szCs w:val="32"/>
        </w:rPr>
        <w:t xml:space="preserve"> %,  средняя зарплата  выросла на 17,3 % и составила 16 727   рублей в месяц. </w:t>
      </w:r>
    </w:p>
    <w:p w:rsidR="00FB3AE1" w:rsidRPr="00CF72EF" w:rsidRDefault="00FB3AE1" w:rsidP="00927C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>Во многом рост экономических показателей  обеспечили наши крупные и средние промышленные предприятия. В 2012 году увеличили отгрузку товаров собственного производства ООО ПФК "Проксима" - 136,4%, Азовская кондитерская фабрика - 134%, "Азов-Тэк" - 113,6%,  Азовская швейная фабрика - 107,4%, Азовский портовый элеватор - 123,4%,  ЗАО "Азовпродукт" - 217%, ООО "Промэкспедиция" - 180,4% и ряд других предприятий города.</w:t>
      </w:r>
    </w:p>
    <w:p w:rsidR="00FB3AE1" w:rsidRPr="00CF72EF" w:rsidRDefault="00FB3AE1" w:rsidP="00927C1E">
      <w:pPr>
        <w:tabs>
          <w:tab w:val="left" w:pos="0"/>
          <w:tab w:val="left" w:pos="900"/>
        </w:tabs>
        <w:spacing w:line="360" w:lineRule="auto"/>
        <w:ind w:right="-5"/>
        <w:jc w:val="both"/>
        <w:rPr>
          <w:rFonts w:ascii="Times New Roman" w:hAnsi="Times New Roman"/>
          <w:b/>
          <w:sz w:val="32"/>
          <w:szCs w:val="32"/>
          <w:highlight w:val="yellow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       Товарооборот на потребительском рынке вырос по сравнению с аналогичным периодом прошлого года на 11,9 % и составил восемь миллиардов четыреста тридцать девять миллионов рублей. Оборот розничной торговли и общественного питания также вырос соответственно  на 11,9 % и 12,6 %.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 xml:space="preserve">Достигнутые положительные тенденции в экономике способствовали дальнейшей стабилизации ситуации на рынке труда. Уровень регистрируемой безработицы снизился на 0,18%. 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bCs/>
          <w:sz w:val="32"/>
          <w:szCs w:val="32"/>
        </w:rPr>
        <w:tab/>
      </w:r>
      <w:r w:rsidRPr="00CF72EF">
        <w:rPr>
          <w:rFonts w:ascii="Times New Roman" w:hAnsi="Times New Roman"/>
          <w:b/>
          <w:sz w:val="32"/>
          <w:szCs w:val="32"/>
        </w:rPr>
        <w:t xml:space="preserve">Вместе с тем индекс промышленного производства по крупным и средним предприятиям города  за  2012 год составил 97,8 %. Снижение допустили ООО АПО «Алеко-Полимеры» (1,6% %), ООО «Армакс-Юг»(62,6%), ЗАО «Азовская судоверфь»(1,4 %). В связи со сменой собственника на площадке завода КПО практически прекратило свою деятельность предприятие ООО «Завод по выпуску КПО». Налоговой инспекцией по г. Азову в отношении ООО «Завод по выпуску КПО» направлено заявление о признании предприятия несостоятельным (банкротом). </w:t>
      </w:r>
    </w:p>
    <w:p w:rsidR="00FB3AE1" w:rsidRPr="00CF72EF" w:rsidRDefault="00FB3AE1" w:rsidP="009C7EDC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F72EF">
        <w:rPr>
          <w:rFonts w:ascii="Times New Roman" w:hAnsi="Times New Roman"/>
          <w:b/>
          <w:bCs/>
          <w:sz w:val="32"/>
          <w:szCs w:val="32"/>
        </w:rPr>
        <w:t>Уважаемые коллеги!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bCs/>
          <w:sz w:val="32"/>
          <w:szCs w:val="32"/>
        </w:rPr>
        <w:t xml:space="preserve"> Результаты социологических опросов показывают, что значительно улучшилась удовлетворенность населения медицинской помощью, качеством дополнительного образования детей, жилищно-коммунальными услугами, а так же услугами в сфере культуры. Здесь мы на передовых позициях в области.</w:t>
      </w:r>
    </w:p>
    <w:p w:rsidR="00FB3AE1" w:rsidRPr="00CF72EF" w:rsidRDefault="00FB3AE1" w:rsidP="00927C1E">
      <w:pPr>
        <w:pStyle w:val="BodyTextIndent"/>
        <w:spacing w:line="36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 xml:space="preserve">Уже на протяжении нескольких лет руководители  ряда предприятий  принимают активное участие в развитии социального партнерства с администрацией города.  </w:t>
      </w:r>
    </w:p>
    <w:p w:rsidR="00FB3AE1" w:rsidRPr="00CF72EF" w:rsidRDefault="00FB3AE1" w:rsidP="00927C1E">
      <w:pPr>
        <w:spacing w:line="36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В соглашениях о социальном партнерстве, на мой взгляд, выражается искренняя готовность бизнеса и власти к сотрудничеству на благо горожан. </w:t>
      </w:r>
      <w:r w:rsidRPr="00CF72EF">
        <w:rPr>
          <w:rFonts w:ascii="Times New Roman" w:hAnsi="Times New Roman"/>
          <w:b/>
          <w:color w:val="231F20"/>
          <w:sz w:val="32"/>
          <w:szCs w:val="32"/>
        </w:rPr>
        <w:t>Соглашения</w:t>
      </w:r>
      <w:r w:rsidRPr="00CF72EF">
        <w:rPr>
          <w:rFonts w:ascii="Times New Roman" w:hAnsi="Times New Roman"/>
          <w:b/>
          <w:sz w:val="32"/>
          <w:szCs w:val="32"/>
        </w:rPr>
        <w:t xml:space="preserve"> позволяют решать вопросы, как роста заработной платы, так и финансирования городских социальных программ. За последние годы в рамках социального партнерства построены  детские городки, комплекс по изучению правил дорожного движения, скейт-парк, остановочные комплексы, выделены средства на ремонт городского музея боевой славы,  оказывается помощь детскому дому,  инвалидам и ветеранам ВОВ. Финансируются мероприятия ко дню города, выделяются средства на коммунальную инфраструктуру города,  ремонт тепловых сетей. Изготовлен памятный знак, посвященный героической гибели военного транспорта «Азов», в поселке Вишневка Лазаревского района на месте гибели корабля. Благодаря финансовой помощи предприятий было организовано проведение торжественных мероприятий, посвященных Дням города Азова в Лазаревском районе, участие команды КВН в официальных лигах КВН и многое другое. Все это положительно сказывается на настроении людей, улучшает социально обстановку в городском сообществе. </w:t>
      </w:r>
    </w:p>
    <w:p w:rsidR="00FB3AE1" w:rsidRPr="00CF72EF" w:rsidRDefault="00FB3AE1" w:rsidP="00927C1E">
      <w:pPr>
        <w:pStyle w:val="Footer"/>
        <w:spacing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 Хочу высказать слова искренней благодарности руководителям предприятий за исполнение обязательств по соглашениям о социально-экономическом партнерстве. Это ООО «Фрито Лей Мануфактуринг» («Пепсико»), ООО «Азов-Тэк» Борисов А.Б.,   ООО «Азовская кондитерская фабрика» Кривда В.П., ООО СК «Голубая волна» Федеев А.Ф., Косашвили О.Ш.,  ООО АПО «Алеко-Полимеры» Кузнецова О.Н., ООО «Азовская швейная фабрика №13 Рудченко Т.М., ОАО «АОМЗ» Спичковский В.Н., ООО ПКФ «Проксима» Лапигин И.Б., ООО «Унипласт» Верещага В.В., ООО «Азовский портовый элеватор» Пономарев Д.А.,  ООО «Столяр» Первеев И.Г., ООО «Юг – Пласт» Пармон П.П., ООО  «БНК» Ким К.Е., ЗАО «Азовпродукт» Ищенко В.И., и др. </w:t>
      </w:r>
    </w:p>
    <w:p w:rsidR="00FB3AE1" w:rsidRPr="00CF72EF" w:rsidRDefault="00FB3AE1" w:rsidP="00927C1E">
      <w:pPr>
        <w:pStyle w:val="BodyText"/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2EF">
        <w:rPr>
          <w:rFonts w:ascii="Times New Roman" w:hAnsi="Times New Roman" w:cs="Times New Roman"/>
          <w:b/>
          <w:sz w:val="32"/>
          <w:szCs w:val="32"/>
        </w:rPr>
        <w:t>Уважаемые участники совещания!</w:t>
      </w:r>
    </w:p>
    <w:p w:rsidR="00FB3AE1" w:rsidRPr="00CF72EF" w:rsidRDefault="00FB3AE1" w:rsidP="00927C1E">
      <w:pPr>
        <w:pStyle w:val="BodyText"/>
        <w:spacing w:line="36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CF72EF">
        <w:rPr>
          <w:rFonts w:ascii="Times New Roman" w:hAnsi="Times New Roman" w:cs="Times New Roman"/>
          <w:b/>
          <w:sz w:val="32"/>
          <w:szCs w:val="32"/>
        </w:rPr>
        <w:t xml:space="preserve">Безусловно, одной из самых действенных мер по развитию городской экономики  является создание благоприятных условий для привлечения и вложения инвестиций, объем которых в 2012 году составил три миллиарда четыреста пять миллионов рублей или 134,4 % к соответствующему периоду прошлого года. </w:t>
      </w:r>
    </w:p>
    <w:p w:rsidR="00FB3AE1" w:rsidRPr="00CF72EF" w:rsidRDefault="00FB3AE1" w:rsidP="00927C1E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В целях создания комфортного инвестиционного климата Правительством РО для инвесторов, реализующих крупные проекты, были предоставлены дополнительные налоговые льготы и преференции.</w:t>
      </w:r>
    </w:p>
    <w:p w:rsidR="00FB3AE1" w:rsidRPr="00CF72EF" w:rsidRDefault="00FB3AE1" w:rsidP="00927C1E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Сформирован перечень «100 Губернаторских инвестиционных проектов», имеющих приоритетное значение с точки зрения развития отраслей и отдельных территорий Ростовской области. В него  вошли  3 предприятия города Азова:</w:t>
      </w:r>
    </w:p>
    <w:p w:rsidR="00FB3AE1" w:rsidRPr="00CF72EF" w:rsidRDefault="00FB3AE1" w:rsidP="00927C1E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bCs/>
          <w:sz w:val="32"/>
          <w:szCs w:val="32"/>
        </w:rPr>
        <w:t>1.Цех по производству сложных металлоконструкций ООО «МТЕ –ДПМ»;</w:t>
      </w:r>
      <w:r w:rsidRPr="00CF72EF">
        <w:rPr>
          <w:rFonts w:ascii="Times New Roman" w:hAnsi="Times New Roman"/>
          <w:b/>
          <w:sz w:val="32"/>
          <w:szCs w:val="32"/>
        </w:rPr>
        <w:t xml:space="preserve"> </w:t>
      </w:r>
    </w:p>
    <w:p w:rsidR="00FB3AE1" w:rsidRPr="00CF72EF" w:rsidRDefault="00FB3AE1" w:rsidP="00927C1E">
      <w:pPr>
        <w:pStyle w:val="NormalWeb"/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72EF">
        <w:rPr>
          <w:rFonts w:ascii="Times New Roman" w:hAnsi="Times New Roman" w:cs="Times New Roman"/>
          <w:b/>
          <w:bCs/>
          <w:sz w:val="32"/>
          <w:szCs w:val="32"/>
        </w:rPr>
        <w:t xml:space="preserve">2.Завод по производству безалкогольных напитков </w:t>
      </w:r>
      <w:r w:rsidRPr="00CF72EF">
        <w:rPr>
          <w:rFonts w:ascii="Times New Roman" w:hAnsi="Times New Roman" w:cs="Times New Roman"/>
          <w:b/>
          <w:bCs/>
          <w:sz w:val="32"/>
          <w:szCs w:val="32"/>
          <w:lang w:val="en-US"/>
        </w:rPr>
        <w:t>PepsiCo</w:t>
      </w:r>
      <w:r w:rsidRPr="00CF72EF">
        <w:rPr>
          <w:rFonts w:ascii="Times New Roman" w:hAnsi="Times New Roman" w:cs="Times New Roman"/>
          <w:b/>
          <w:bCs/>
          <w:sz w:val="32"/>
          <w:szCs w:val="32"/>
        </w:rPr>
        <w:t>;</w:t>
      </w:r>
    </w:p>
    <w:p w:rsidR="00FB3AE1" w:rsidRPr="00CF72EF" w:rsidRDefault="00FB3AE1" w:rsidP="00927C1E">
      <w:pPr>
        <w:pStyle w:val="BodyText"/>
        <w:spacing w:line="36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CF72EF">
        <w:rPr>
          <w:rFonts w:ascii="Times New Roman" w:hAnsi="Times New Roman" w:cs="Times New Roman"/>
          <w:b/>
          <w:bCs/>
          <w:sz w:val="32"/>
          <w:szCs w:val="32"/>
        </w:rPr>
        <w:t>3.Судостроительно-судоремонтное предприятие ЗАО «Азовская судоверфь»;</w:t>
      </w:r>
    </w:p>
    <w:p w:rsidR="00FB3AE1" w:rsidRPr="00CF72EF" w:rsidRDefault="00FB3AE1" w:rsidP="00927C1E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Реализация только этих проектов позволит создать более полутора тысяч новых высокотехнологичных рабочих мест, что полностью соответствует задачам, поставленным Губернатором Ростовской области В.Ю.Голубевым. </w:t>
      </w:r>
    </w:p>
    <w:p w:rsidR="00FB3AE1" w:rsidRPr="00CF72EF" w:rsidRDefault="00FB3AE1" w:rsidP="00927C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>В недавнем прошлом  много усилий было направлено на стабилизацию работы  ОАО "Азовский Оптико-механический завод". В 2012 году выросли показатели по объёму продаж, чистая прибыль составила тридцать шесть миллионов рублей. Предприятие вошло в федеральную целевую программу развития ОПК и занялось модернизацией.</w:t>
      </w:r>
    </w:p>
    <w:p w:rsidR="00FB3AE1" w:rsidRPr="00CF72EF" w:rsidRDefault="00FB3AE1" w:rsidP="00927C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>Продолжается расширение производства ООО "Фрито Лей Мануфактуринг". В   2012 году смонтирована вторая линия по производству картофельных чипсов. В 2013 году планируется ввод в эксплуатацию второй линии по производству снеков. Общие капвложения составят около одного миллиарда рублей, будет создано  дополнительно 290 рабочих мест.</w:t>
      </w:r>
    </w:p>
    <w:p w:rsidR="00FB3AE1" w:rsidRPr="00CF72EF" w:rsidRDefault="00FB3AE1" w:rsidP="00927C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</w:r>
      <w:r w:rsidRPr="00CF72EF">
        <w:rPr>
          <w:rFonts w:ascii="Times New Roman" w:hAnsi="Times New Roman"/>
          <w:b/>
          <w:sz w:val="32"/>
          <w:szCs w:val="32"/>
        </w:rPr>
        <w:tab/>
        <w:t xml:space="preserve">ООО "Промэкспедиция" в 2012 году провело реконструкцию зернового терминала,  увеличив мощности в три раза, что позволило ежегодно отгружать более двух миллионов тонн зерна. 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>Интересный инновационный проект реализуется московской компанией  ЗАО "ЭлектроСИ" (на бывшей территории АОМЗ) по производству современных частотных преобразователей питания для железнодорожных локомотивов. Объем инвестиций в  2012 году составил  270 млн. рублей. В настоящее время ведутся работы по запуску первого этапа производственных мощностей. В 2013 году здесь будет создано около 300 рабочих мест. Общий оборот компании ЗАО "ЭлектроСИ" составляет более 2 млрд. рублей в год. Предполагается, что большая часть этого производства перейдет на Азовскую площадку.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>В 2012 году построен новый производственный корпус ООО "БНК". Здесь ежегодно будет выпускаться около двухсот бетонных оболочек электрических подстанций. Объём инвестиций в 2012 году составил 60 млн.рублей.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>Считаю, что в экономике города есть много резервов для успешного развития, поэтому поручаю первому заместителю Кравцову А.И. и заместителю главы администрации по вопросам промышленности, экономики и инвестициям Ясько В.Л.  продолжить работу по созданию благоприятных условий для привлечения и вложения инвестиций в экономику города. Необходимо в ближайшее время провести заседание Совета по инвестициям, где рассмотреть вопросы по улучшению инвестиционного климата в нашем городе.</w:t>
      </w:r>
    </w:p>
    <w:p w:rsidR="00FB3AE1" w:rsidRPr="00CF72EF" w:rsidRDefault="00FB3AE1" w:rsidP="00927C1E">
      <w:pPr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Уважаемые участники совещания!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Доля муниципального сектора в экономике города представлена 15 муниципальными  предприятиями, из них под процедурой банкротства с 2001 года находится  предприятие  УМП «Тепловые сети», надеемся, что в текущем году будет завершена процедура конкурсного производства.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 Среднесписочная численность работающих на муниципальных предприятиях  города составляет 1031 человек, около  4 % от численности всего работающего населения в городе.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      Десять муниципальных предприятий в 2012 году получили  чистую прибыль  в общей сумме 2,2 млн.руб., убыточно сработали 3 предприятия, убытки составили 8,1 млн.руб. – это МУП «Теплоэнерго», МП «Азовстройзаказчик» и УМП «САХ-2». Таким образом, за 2012 год  по муниципальным предприятиям в целом общий сальдированный убыток составил  5,9</w:t>
      </w:r>
      <w:r w:rsidRPr="00CF72EF">
        <w:rPr>
          <w:rFonts w:ascii="Times New Roman" w:hAnsi="Times New Roman"/>
          <w:b/>
          <w:bCs/>
          <w:sz w:val="32"/>
          <w:szCs w:val="32"/>
        </w:rPr>
        <w:t xml:space="preserve"> млн.руб.</w:t>
      </w:r>
      <w:r w:rsidRPr="00CF72EF">
        <w:rPr>
          <w:rFonts w:ascii="Times New Roman" w:hAnsi="Times New Roman"/>
          <w:b/>
          <w:sz w:val="32"/>
          <w:szCs w:val="32"/>
        </w:rPr>
        <w:t>, по сравнению с 2011 годом убытки сократились в 2 раза. Считаю, что заместителям мэра города Авдошину С.В. и Ясько В.Л. необходимо принять меры и вывести все муниципальные предприятия на безубыточную работу.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>Администрация города осуществляет постоянный контроль за работой муниципальных  предприятий. С целью оптимизации деятельности в 2012 году  произведена реорганизация муниципальных предприятий в форме присоединения к УМП «Специализированное автомобильное хозяйство-2» унитарного муниципального предприятия «Коммунальная техника».         Начата реорганизация муниципального предприятия «Азовское бюро технической инвентаризации», к которому присоединяется  МП «Архитектура и строительство».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 xml:space="preserve">С целью поддержки муниципального сектора экономики и улучшения качества услуг по теплоснабжению населения города в 2012 году за счет средств бюджета города предоставлены МУП «Теплоэнерго» субсидии на погашение кредиторской задолженности за газ в сумме 29 млн.руб., также </w:t>
      </w:r>
      <w:r w:rsidRPr="00CF72EF">
        <w:rPr>
          <w:rFonts w:ascii="Times New Roman" w:hAnsi="Times New Roman"/>
          <w:b/>
          <w:sz w:val="32"/>
          <w:szCs w:val="32"/>
          <w:lang w:val="en-US"/>
        </w:rPr>
        <w:t>f</w:t>
      </w:r>
      <w:r w:rsidRPr="00CF72EF">
        <w:rPr>
          <w:rFonts w:ascii="Times New Roman" w:hAnsi="Times New Roman"/>
          <w:b/>
          <w:sz w:val="32"/>
          <w:szCs w:val="32"/>
        </w:rPr>
        <w:t xml:space="preserve">дминистрацией города предоставлялись бюджетные инвестиции на увеличение уставного фонда муниципальных предприятий МУП «Теплоэнерго» - 2 млн.руб., МП «Азовводоканал» - около 1 млн.руб., </w:t>
      </w:r>
      <w:r w:rsidRPr="00CF72EF">
        <w:rPr>
          <w:rFonts w:ascii="Times New Roman" w:hAnsi="Times New Roman"/>
          <w:b/>
          <w:sz w:val="32"/>
          <w:szCs w:val="32"/>
        </w:rPr>
        <w:tab/>
        <w:t>МП «Родничок» в сумме 1 млн.руб. на разработку проектно-сметной документации на реконструкцию городской бани.</w:t>
      </w:r>
    </w:p>
    <w:p w:rsidR="00FB3AE1" w:rsidRPr="00CF72EF" w:rsidRDefault="00FB3AE1" w:rsidP="00927C1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Уважаемые коллеги!</w:t>
      </w:r>
    </w:p>
    <w:p w:rsidR="00FB3AE1" w:rsidRPr="00CF72EF" w:rsidRDefault="00FB3AE1" w:rsidP="00927C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Проводимая Губернатором РО Василием Юрьевичем Голубевым,  Правительством Ростовской области политика,  направленная на развитие налогового потенциала и решение приоритетных задач социально-экономического развития, способствовала достижению позитивных результатов исполнения консолидированного бюджета за 2012 год.</w:t>
      </w:r>
    </w:p>
    <w:p w:rsidR="00FB3AE1" w:rsidRPr="00CF72EF" w:rsidRDefault="00FB3AE1" w:rsidP="00927C1E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Бюджет  за 2012 год  по доходам исполнен в сумме один миллиард девятьсот шестьдесят пять миллионов шестьдесят тысяч рублей, из них налоговые и неналоговые доходы исполнены в объеме восемьсот пять миллионов триста тринадцать тысяч девятьсот рублей или 105,8 процента к плану на год, в бюджет дополнительно поступило налоговых и неналоговых доходов более сорока четырех миллионов рублей.  В сравнении с 2011 годом объем доходной части бюджета города в целом вырос на 12,7 процента, из них объем по налоговым и неналоговым доходам вырос на 6,6 процента, что свидетельствует о наращивании налогового и неналогового потенциала бюджета города. </w:t>
      </w:r>
    </w:p>
    <w:p w:rsidR="00FB3AE1" w:rsidRPr="00CF72EF" w:rsidRDefault="00FB3AE1" w:rsidP="00927C1E">
      <w:pPr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Расходы за год исполнены в сумме один миллиард девятьсот семьдесят четыре миллиона шестьсот девяносто три тысячи семьсот рублей, или 96,4 процента к годовому плану. При этом 92% расходов сформированы по программно-целевому методу планирования.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Бюджетная политика в сфере расходов бюджета города была направлена на решение социальных и экономических задач города. Приоритетом являлось обеспечение населения бюджетными услугами отраслей социальной сферы. На эти цели направлено шестьсот пятьдесят шесть миллионов рублей. Расходы на образование, социальную политику, культуру, спорт и здравоохранение составили  65,6 процента всех расходов. </w:t>
      </w:r>
    </w:p>
    <w:p w:rsidR="00FB3AE1" w:rsidRPr="00CF72EF" w:rsidRDefault="00FB3AE1" w:rsidP="00927C1E">
      <w:pPr>
        <w:spacing w:line="360" w:lineRule="auto"/>
        <w:ind w:right="-5" w:firstLine="720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Решение вопросов  местного самоуправления невозможно без стабильной доходной базы муниципального образования, формируемой за счет поступлений от использования и распоряжения муниципальным имуществом и земельными участками.</w:t>
      </w:r>
    </w:p>
    <w:p w:rsidR="00FB3AE1" w:rsidRPr="00CF72EF" w:rsidRDefault="00FB3AE1" w:rsidP="00927C1E">
      <w:pPr>
        <w:spacing w:line="360" w:lineRule="auto"/>
        <w:ind w:right="-5" w:firstLine="720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 В настоящее время удельный вес налоговых и неналоговых поступлений от использования имущества и земельных участков, находящихся в муниципальной собственности (аренда, приватизация, налог на имущество юридических и физических лиц), в общем объеме собственных доходов составляет весомую часть.</w:t>
      </w:r>
    </w:p>
    <w:p w:rsidR="00FB3AE1" w:rsidRPr="00CF72EF" w:rsidRDefault="00FB3AE1" w:rsidP="00927C1E">
      <w:pPr>
        <w:spacing w:line="36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Имеющаяся задолженность по арендной плате за земельные участки сокращена в течение года на 31,7 %. Таким образом, </w:t>
      </w:r>
      <w:r w:rsidRPr="00CF72EF">
        <w:rPr>
          <w:rFonts w:ascii="Times New Roman" w:hAnsi="Times New Roman"/>
          <w:b/>
          <w:snapToGrid w:val="0"/>
          <w:sz w:val="32"/>
          <w:szCs w:val="32"/>
        </w:rPr>
        <w:t>исполнено поручение Губернатора Ростовской области В.Ю. Голубева, данное всем муниципальным образованиям области, о сокращении в 2012 году задолженности по арендной плате за земельные участки на 30 %.</w:t>
      </w:r>
    </w:p>
    <w:p w:rsidR="00FB3AE1" w:rsidRPr="00CF72EF" w:rsidRDefault="00FB3AE1" w:rsidP="00927C1E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          Вместе с тем, актуальной остается задача сокращения недоимки по налоговым платежам в консолидированный бюджет области, которая по состоянию на 1 января  2013 года составила 53 339,6 тыс. рублей. Заместителю главы администрации Ясько В.Л. совместно с руководителем налоговой инспекции по городу Азову Петренко М.Ю., необходимо активизировать работу,  направленную на взыскание недоимки и задолженности по платежам в бюджет.</w:t>
      </w:r>
    </w:p>
    <w:p w:rsidR="00FB3AE1" w:rsidRPr="00CF72EF" w:rsidRDefault="00FB3AE1" w:rsidP="00927C1E">
      <w:pPr>
        <w:tabs>
          <w:tab w:val="left" w:pos="0"/>
          <w:tab w:val="left" w:pos="900"/>
        </w:tabs>
        <w:spacing w:line="360" w:lineRule="auto"/>
        <w:ind w:right="-5" w:firstLine="720"/>
        <w:jc w:val="center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Уважаемые участники совещания!</w:t>
      </w:r>
    </w:p>
    <w:p w:rsidR="00FB3AE1" w:rsidRPr="00CF72EF" w:rsidRDefault="00FB3AE1" w:rsidP="00927C1E">
      <w:pPr>
        <w:tabs>
          <w:tab w:val="left" w:pos="0"/>
          <w:tab w:val="left" w:pos="900"/>
        </w:tabs>
        <w:spacing w:line="360" w:lineRule="auto"/>
        <w:ind w:right="-5" w:firstLine="720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В 2012 году введено 51,6 тыс.м2. жилья. Индивидуальных жилых домов построено в количестве 512 общей площадью 46,2 тыс.м2 и 2 многоквартирных жилых дома общей площадью – 5,4 тыс. м2.</w:t>
      </w:r>
    </w:p>
    <w:p w:rsidR="00FB3AE1" w:rsidRPr="00CF72EF" w:rsidRDefault="00FB3AE1" w:rsidP="00927C1E">
      <w:pPr>
        <w:spacing w:line="360" w:lineRule="auto"/>
        <w:ind w:firstLine="705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В 2012 продолжено проектирование поселка «Донской» для комплексного освоения в целях жилищного строительства, в том числе объектов инфраструктуры и детского сада на 220 мест. В 2013 году здесь планируется ввод в эксплуатацию 5,1 тыс.м2 жилья.</w:t>
      </w:r>
    </w:p>
    <w:p w:rsidR="00FB3AE1" w:rsidRPr="00CF72EF" w:rsidRDefault="00FB3AE1" w:rsidP="00927C1E">
      <w:pPr>
        <w:tabs>
          <w:tab w:val="left" w:pos="0"/>
          <w:tab w:val="left" w:pos="900"/>
        </w:tabs>
        <w:spacing w:line="360" w:lineRule="auto"/>
        <w:ind w:right="-5" w:firstLine="680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В 2012 году  введены в эксплуатацию причальная набережная с погрузочно-разгрузочной площадкой в Северо-западной части города, два этапа канализационного коллектора, цех по производству бетонных оболочек для трансформаторных подстанций,  котельная №5 по ул. Инзенской, 9 (Мурманец) и ряд других объектов.</w:t>
      </w:r>
    </w:p>
    <w:p w:rsidR="00FB3AE1" w:rsidRPr="00CF72EF" w:rsidRDefault="00FB3AE1" w:rsidP="00927C1E">
      <w:pPr>
        <w:tabs>
          <w:tab w:val="left" w:pos="0"/>
          <w:tab w:val="left" w:pos="900"/>
        </w:tabs>
        <w:spacing w:line="360" w:lineRule="auto"/>
        <w:ind w:right="-5" w:firstLine="680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В прошедшем году выполнено строительство разворотной площадки по ул. Московской в районе конечной остановки «Красногоровская». Данный объект улучшил планировочную структуру существующей сети улиц и проездов. В ближайшее время за счет средств областного бюджета здесь будет установлен светофорный объект.</w:t>
      </w:r>
    </w:p>
    <w:p w:rsidR="00FB3AE1" w:rsidRPr="00CF72EF" w:rsidRDefault="00FB3AE1" w:rsidP="00927C1E">
      <w:pPr>
        <w:tabs>
          <w:tab w:val="left" w:pos="0"/>
          <w:tab w:val="left" w:pos="900"/>
        </w:tabs>
        <w:spacing w:line="360" w:lineRule="auto"/>
        <w:ind w:right="-5" w:firstLine="680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Администрация города ставит задачу сделать город уютным и комфортным для проживания, поэтому мы должны строить жилье, отвечающее самым современным требованиям. Все это планируется воплотить в жилищной застройке поселка «Донской» и поселка для многодетных семей. Здесь будет возводиться жильё, как элитное малоэтажное, так и жильё эконом-класса. Первому заместителю главы администрации Кравцову А.И., главному архитектору города Репьеву И.С., всем участникам строительства необходимо создать в этих поселках благоприятную среду для обитания человека  и хорошее  качество дизайн-архитектурной среды. Каждая территория комплексной жилищной застройки должна иметь свое лицо, свою архитектуру, свою изюминку.</w:t>
      </w:r>
    </w:p>
    <w:p w:rsidR="00FB3AE1" w:rsidRPr="00CF72EF" w:rsidRDefault="00FB3AE1" w:rsidP="00927C1E">
      <w:pPr>
        <w:tabs>
          <w:tab w:val="left" w:pos="0"/>
          <w:tab w:val="left" w:pos="900"/>
        </w:tabs>
        <w:spacing w:line="360" w:lineRule="auto"/>
        <w:ind w:right="-5" w:firstLine="680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Со сферой строительства неразрывно связана и </w:t>
      </w:r>
      <w:r w:rsidRPr="00CF72EF">
        <w:rPr>
          <w:rFonts w:ascii="Times New Roman" w:hAnsi="Times New Roman"/>
          <w:b/>
          <w:bCs/>
          <w:sz w:val="32"/>
          <w:szCs w:val="32"/>
          <w:u w:val="single"/>
        </w:rPr>
        <w:t>сфера жилищно-коммунального хозяйства</w:t>
      </w:r>
      <w:r w:rsidRPr="00CF72EF">
        <w:rPr>
          <w:rFonts w:ascii="Times New Roman" w:hAnsi="Times New Roman"/>
          <w:b/>
          <w:sz w:val="32"/>
          <w:szCs w:val="32"/>
          <w:u w:val="single"/>
        </w:rPr>
        <w:t xml:space="preserve">, </w:t>
      </w:r>
      <w:r w:rsidRPr="00CF72EF">
        <w:rPr>
          <w:rFonts w:ascii="Times New Roman" w:hAnsi="Times New Roman"/>
          <w:b/>
          <w:sz w:val="32"/>
          <w:szCs w:val="32"/>
        </w:rPr>
        <w:t xml:space="preserve">которая постоянно реформируется с целью улучшения качества предоставления жилищно-коммунальных услуг населению. </w:t>
      </w:r>
    </w:p>
    <w:p w:rsidR="00FB3AE1" w:rsidRPr="00CF72EF" w:rsidRDefault="00FB3AE1" w:rsidP="00927C1E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В 2012 году капитальный ремонт многоквартирных домов проводился за счет средств софинансирования расходов областного бюджета, городского бюджета и средств собственников многоквартирных домов на общую сумму 56 млн. руб. Отремонтировано 13 многоквартирных домов. В результате проведенных работ значительно улучшился архитектурный облик  проспекта Зои Космодемьянской, ул. Кондаурова, ул. Ленинградская. Кроме того, новую жизнь прибрели дома и на окраинах города по пер. Урицкого, 27 и Ярославского, 5/10.</w:t>
      </w:r>
    </w:p>
    <w:p w:rsidR="00FB3AE1" w:rsidRPr="00CF72EF" w:rsidRDefault="00FB3AE1" w:rsidP="00927C1E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Следует отметить, что в 2012 году, впервые была принята программа по замене лифтов, отслуживших нормативный срок эксплуатации. В результате реализации данной программы в 2012 году произведена замена 16-ти лифтов на 8-ми многоквартирных домах с долевым участием собственников. Замена лифтов произведена на многоквартирных домах по ул. Пушкина, 108, 112, Толстого, 56, 58, Московская, 76, Ленина, 42, Чехова, 27, Васильева, 81Б. В 2013 году планируется провести замену 14-ти лифтов на 5-ти многоквартирных домах. Областная программа по замене лифтов рассчитана на период 2012-2015 годы. За этот период в г. Азове будут отремонтированы все лифты, отработавшие нормативный срок эксплуатации.</w:t>
      </w:r>
    </w:p>
    <w:p w:rsidR="00FB3AE1" w:rsidRPr="00CF72EF" w:rsidRDefault="00FB3AE1" w:rsidP="00927C1E">
      <w:pPr>
        <w:tabs>
          <w:tab w:val="left" w:pos="0"/>
          <w:tab w:val="left" w:pos="900"/>
        </w:tabs>
        <w:spacing w:line="360" w:lineRule="auto"/>
        <w:ind w:right="-5" w:firstLine="680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После проведения технической инвентаризации отремонтированы 27 проездов к дворовым территориям многоквартирных домов площадью более двенадцати тыс.м2 (проезды к домам по ул. Севастопольской, ул. Ленина, ул. Макаровского и другие), капитально отремонтированы тротуары по ул. Толстого, ул. Ленина, ул. Пушкина, ул. Калинина, пер. Коллонтаевский и другие. </w:t>
      </w:r>
    </w:p>
    <w:p w:rsidR="00FB3AE1" w:rsidRPr="00CF72EF" w:rsidRDefault="00FB3AE1" w:rsidP="00927C1E">
      <w:pPr>
        <w:tabs>
          <w:tab w:val="left" w:pos="0"/>
          <w:tab w:val="left" w:pos="900"/>
        </w:tabs>
        <w:spacing w:line="360" w:lineRule="auto"/>
        <w:ind w:right="-5" w:firstLine="680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Автомобильная дорога с тротуарами по ул. Мира (от пер. Социалистического до пер. Безымянного) площадью более двадцати тыс.м2 выполнена в комплексе с горизонтальной и вертикальной разметками, установкой дорожных знаков, покраской бордюров, устройством газонов, расширением проезжей части и обустройством парковочных карманов. В итоге, ул. Мира стала одной из лучших в городе и позволила снять транспортную напряженность в районе центрального рынка.</w:t>
      </w:r>
    </w:p>
    <w:p w:rsidR="00FB3AE1" w:rsidRPr="00CF72EF" w:rsidRDefault="00FB3AE1" w:rsidP="00927C1E">
      <w:pPr>
        <w:tabs>
          <w:tab w:val="left" w:pos="0"/>
          <w:tab w:val="left" w:pos="900"/>
        </w:tabs>
        <w:spacing w:line="360" w:lineRule="auto"/>
        <w:ind w:right="-5" w:firstLine="680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Также выполнена реконструкция части объездной автомобильной дороги в северо-западной промышленной зоне, для обслуживания терминальных комплексов. На эти работы направлено 14,1 млн.рублей.</w:t>
      </w:r>
    </w:p>
    <w:p w:rsidR="00FB3AE1" w:rsidRPr="00CF72EF" w:rsidRDefault="00FB3AE1" w:rsidP="00927C1E">
      <w:pPr>
        <w:tabs>
          <w:tab w:val="left" w:pos="0"/>
          <w:tab w:val="left" w:pos="900"/>
        </w:tabs>
        <w:spacing w:line="360" w:lineRule="auto"/>
        <w:ind w:right="-5" w:firstLine="680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По многочисленным просьбам жителей об устранении затопления ул. Привокзальной, было принято решение по финансированию работ на капитальный ремонт автомобильной дороги по ул. Привокзальной с устройством ливневой канализации в объеме более 4,0 млн.руб. Работы выполнены, проблема решена.</w:t>
      </w:r>
    </w:p>
    <w:p w:rsidR="00FB3AE1" w:rsidRPr="00CF72EF" w:rsidRDefault="00FB3AE1" w:rsidP="00927C1E">
      <w:pPr>
        <w:tabs>
          <w:tab w:val="left" w:pos="0"/>
          <w:tab w:val="left" w:pos="900"/>
        </w:tabs>
        <w:spacing w:line="360" w:lineRule="auto"/>
        <w:ind w:right="-5" w:firstLine="680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В рамках реализации долгосрочной целевой программы "Реконструкция и строительство системы наружного освещения с применением энергосберегающих технологий на территории города Азова в 2011-2014 годах» реконструированы  сети наружного освещения, протяженностью 16,2 км. На период 2013 - 2015 годов на вышеуказанные цели из бюджета города  запланировано финансирование работ на общую сумму 60,1 млн. руб., что позволит к 2015 году достичь 92% освещенности улиц и площадей города.</w:t>
      </w:r>
    </w:p>
    <w:p w:rsidR="00FB3AE1" w:rsidRPr="00CF72EF" w:rsidRDefault="00FB3AE1" w:rsidP="00927C1E">
      <w:pPr>
        <w:tabs>
          <w:tab w:val="left" w:pos="0"/>
          <w:tab w:val="left" w:pos="900"/>
        </w:tabs>
        <w:spacing w:line="360" w:lineRule="auto"/>
        <w:ind w:right="-5" w:firstLine="680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Разработана и принята ведомственная целевая программа "Развитие благоустройства города Азова в 2012 - 2014 годах" с объемом финансирования 78,6 млн. руб. В отчетном периоде были установлены и обустроены 6 детских площадок с установкой игрового оборудования (ул. Крымская, 22; пер. Коллонтаевский, 127; ул. Кондаурова, 31; ул. Московская, 11; ул. Победы, 14; ул. Васильева, 81, 81а, 81б; пр.З.Космодемьянской, 97; пер. Коллонтаевский, 104, 106; ул. Пирогова, 16,18; ул. Севастопольская 113) на сумму 1,33 млн. руб.</w:t>
      </w:r>
    </w:p>
    <w:p w:rsidR="00FB3AE1" w:rsidRPr="00CF72EF" w:rsidRDefault="00FB3AE1" w:rsidP="00927C1E">
      <w:pPr>
        <w:spacing w:line="360" w:lineRule="auto"/>
        <w:ind w:firstLine="510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В 2012 году продолжились работы на объектах строительства и реконструкции, начатые в 2008 – 2011 годах. На реконструкцию главного канализационного коллектора в 2012 году выделены средства в размере 194,88 млн. руб. Выделенные средства освоены в полном объеме, реконструировано 2,37 км коллектора. Всего, с начала проведения работ проложено </w:t>
      </w:r>
      <w:r w:rsidRPr="00CF72EF">
        <w:rPr>
          <w:rFonts w:ascii="Times New Roman" w:hAnsi="Times New Roman"/>
          <w:b/>
          <w:sz w:val="32"/>
          <w:szCs w:val="32"/>
          <w:u w:val="single"/>
        </w:rPr>
        <w:t>6,10 км</w:t>
      </w:r>
      <w:r w:rsidRPr="00CF72EF">
        <w:rPr>
          <w:rFonts w:ascii="Times New Roman" w:hAnsi="Times New Roman"/>
          <w:b/>
          <w:sz w:val="32"/>
          <w:szCs w:val="32"/>
        </w:rPr>
        <w:t xml:space="preserve"> трубопроводов коллектора. Окончание работ планируется в 2013 году.</w:t>
      </w:r>
    </w:p>
    <w:p w:rsidR="00FB3AE1" w:rsidRPr="00CF72EF" w:rsidRDefault="00FB3AE1" w:rsidP="00927C1E">
      <w:pPr>
        <w:tabs>
          <w:tab w:val="left" w:pos="0"/>
          <w:tab w:val="left" w:pos="900"/>
        </w:tabs>
        <w:spacing w:line="360" w:lineRule="auto"/>
        <w:ind w:right="-5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 xml:space="preserve">Конечно, всё вышеперечисленное не могло бы осуществиться без поддержки Губернатора РО  В.Ю.Голубева, Правительства РО, областного бюджета и привлеченных средств инвесторов. </w:t>
      </w:r>
    </w:p>
    <w:p w:rsidR="00FB3AE1" w:rsidRPr="00CF72EF" w:rsidRDefault="00FB3AE1" w:rsidP="00927C1E">
      <w:pPr>
        <w:tabs>
          <w:tab w:val="left" w:pos="0"/>
          <w:tab w:val="left" w:pos="900"/>
        </w:tabs>
        <w:spacing w:line="360" w:lineRule="auto"/>
        <w:ind w:right="-5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 xml:space="preserve">За последние годы значительно увеличился объем бюджетных ассигнований в жилищно-коммунальную сферу нашего города. Качество услуг, предоставляемых нашими учреждениями и предприятиями, должно из года в год улучшаться. </w:t>
      </w:r>
    </w:p>
    <w:p w:rsidR="00FB3AE1" w:rsidRPr="00CF72EF" w:rsidRDefault="00FB3AE1" w:rsidP="00927C1E">
      <w:pPr>
        <w:shd w:val="clear" w:color="auto" w:fill="FFFFFF"/>
        <w:spacing w:line="360" w:lineRule="auto"/>
        <w:ind w:left="22" w:right="22" w:firstLine="713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Вместе с тем, в 2012 году в службу 05 по вопросам горячего водоснабжения и аварийным отключениям электроэнергии  поступило обращений граждан на 11% и 44% соответственно больше, чем в 2011 году.  </w:t>
      </w:r>
    </w:p>
    <w:p w:rsidR="00FB3AE1" w:rsidRPr="00CF72EF" w:rsidRDefault="00FB3AE1" w:rsidP="00927C1E">
      <w:pPr>
        <w:pStyle w:val="BodyText3"/>
        <w:spacing w:after="0" w:line="360" w:lineRule="auto"/>
        <w:ind w:firstLine="708"/>
        <w:jc w:val="both"/>
        <w:rPr>
          <w:rFonts w:ascii="Times New Roman" w:hAnsi="Times New Roman"/>
          <w:b/>
          <w:iCs/>
          <w:sz w:val="32"/>
          <w:szCs w:val="32"/>
        </w:rPr>
      </w:pPr>
      <w:r w:rsidRPr="00CF72EF">
        <w:rPr>
          <w:rFonts w:ascii="Times New Roman" w:hAnsi="Times New Roman"/>
          <w:b/>
          <w:iCs/>
          <w:sz w:val="32"/>
          <w:szCs w:val="32"/>
        </w:rPr>
        <w:t xml:space="preserve">Вопросы качества предоставления услуг предприятиями и учреждениями, которые за это отвечают, будут рассматриваться мной особенно жестко. В связи  с этим прошу Авдошина С.В. – заместителя, курирующего ЖКХ, взять эти вопросы под особый контроль. </w:t>
      </w:r>
    </w:p>
    <w:p w:rsidR="00FB3AE1" w:rsidRPr="00CF72EF" w:rsidRDefault="00FB3AE1" w:rsidP="00682EC7">
      <w:pPr>
        <w:pStyle w:val="BodyText3"/>
        <w:spacing w:after="0"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iCs/>
          <w:sz w:val="32"/>
          <w:szCs w:val="32"/>
        </w:rPr>
        <w:t>Немаловажным условием качества жизни горожан является чистота на улицах и во дворах города. Уборка территорий от мусора  и снега - задача не только администрации города, но и всех жителей, предприятий и коммерческих структур. Каждый должен наводить порядок на своей и прилегающей территории, убирать мусор и прибордюрную грязь. Заместителю главы администрации Авдошину С.В. и директору МБУ «Чистый город» Бочарову Б.Н.  необходимо продолжить работу по наведению порядка, мобилизовать все усилия по наведению чистоты  в городе.</w:t>
      </w:r>
    </w:p>
    <w:p w:rsidR="00FB3AE1" w:rsidRPr="00CF72EF" w:rsidRDefault="00FB3AE1" w:rsidP="00927C1E">
      <w:pPr>
        <w:pStyle w:val="BodyText3"/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Уважаемые участники совещания!</w:t>
      </w:r>
    </w:p>
    <w:p w:rsidR="00FB3AE1" w:rsidRPr="00CF72EF" w:rsidRDefault="00FB3AE1" w:rsidP="00927C1E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В сфере образования основными направлениями деятельности являются продолжение работы по реализации  приоритетного  национального проекта «Образование». На муниципальную долгосрочную целевую программу  «Развитие  образования в городе Азове на 2010-2015 годы»  в 2012 году выделено 639,2 млн. руб. Это на 113,6 млн. руб. больше, чем в предшествующем году. </w:t>
      </w:r>
    </w:p>
    <w:p w:rsidR="00FB3AE1" w:rsidRPr="00CF72EF" w:rsidRDefault="00FB3AE1" w:rsidP="00927C1E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С целью исполнения Указов Президента РФ от 07.05.2012 № 597 и №599 и поручений Губернатора РО проведена работа по доведению средней заработной платы педагогических работников муниципальных образовательных учреждений до средней заработной платы по Ростовской области.</w:t>
      </w:r>
    </w:p>
    <w:p w:rsidR="00FB3AE1" w:rsidRPr="00CF72EF" w:rsidRDefault="00FB3AE1" w:rsidP="00927C1E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За счет средств областного и муниципального бюджетов средняя заработная плата педагогических работников в декабре 2012 года в дошкольных образовательных учреждениях составила 22 тыс. руб., в учреждениях общего образования - 28,5 тыс. руб. 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>В 2012 году завершены работы по капитальному ремонту в школе № 13. Заменены основные конструктивные элементы: окна, система отопления, кровля. В новом варианте выполнен фасад, отделочные работы и благоустройство территории, приобретено новое оборудование. Проведены работы по  замене кровли в школе № 5 на сумму 4,7 млн. руб.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>Продолжается работа по развитию системы дошкольного  образования. Предполагается возврат в действующую сеть ранее перепрофилированных детских садов: № 29 (1 здание), № 24, № 25, детских яслей  № 4, строительство новых детских садов  в посёлке «Донском», открытие семейных групп. В настоящее время удовлетворение  потребности населения города  в услугах дошкольного образования остается на уровне 2011 года и составляет 82%.  Заместителю главы администрации Кляндину А.В. и начальнику управления образования Чудиной А.А. принять меры по окончанию ремонта в детсаду № 29 в 2013 году и началу работ по строительству детского сада в поселке Солнечном.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В 2012 году произведены поставки компьютерного оборудования и программного обеспечения в 10 школ города в количестве 380 единиц. В августе 2012 года мы получили подарок от Губернатора Ростовской области в виде двух новых автобусов, которые  подвозят детей в школу № 9 из Красногоровки и в школу № 13 из садоводческих товариществ «Мичуринец 1, 2, 3».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Всеми службами города  проведена работа  по подготовке    и проведению оздоровительной кампании детей  в каникулярный  период. 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 xml:space="preserve"> Особое внимание уделяется работе с детьми – сиротами и  детьми, оставшимися без попечения родителей. В 2012 году в городе зарегистрировано 128 семей  опекунов (попечителей), в  этих семьях  воспитывается 165 детей  этой категории.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 xml:space="preserve">В 2012 году для обеспечения  жилыми помещениями лиц из числа детей – сирот и детей, оставшихся без  попечения родителей, за счет средств областного бюджета  направлено 6147,9 тыс. рублей на приобретение  квартир для 5 нуждающихся. </w:t>
      </w:r>
    </w:p>
    <w:p w:rsidR="00FB3AE1" w:rsidRPr="00CF72EF" w:rsidRDefault="00FB3AE1" w:rsidP="00927C1E">
      <w:pPr>
        <w:spacing w:before="100" w:beforeAutospacing="1"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  <w:lang w:eastAsia="ru-RU"/>
        </w:rPr>
        <w:tab/>
        <w:t xml:space="preserve">Несмотря на определенные достижения в области развития образования имеются нерешенные проблемы. Еще недостаточно укреплена </w:t>
      </w:r>
      <w:r w:rsidRPr="00CF72EF">
        <w:rPr>
          <w:rFonts w:ascii="Times New Roman" w:hAnsi="Times New Roman"/>
          <w:b/>
          <w:sz w:val="32"/>
          <w:szCs w:val="32"/>
        </w:rPr>
        <w:t xml:space="preserve">материально-техническая база образовательных учреждений, слабое оснащение образовательных учреждений школьной мебелью, спортивным оборудованием и инвентарем, технологическим оборудованием для школьных столовых. </w:t>
      </w:r>
    </w:p>
    <w:p w:rsidR="00FB3AE1" w:rsidRPr="00CF72EF" w:rsidRDefault="00FB3AE1" w:rsidP="00927C1E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Ощущается острая нехватка молодых специалистов в муниципальных образовательных учреждениях. </w:t>
      </w:r>
    </w:p>
    <w:p w:rsidR="00FB3AE1" w:rsidRPr="00CF72EF" w:rsidRDefault="00FB3AE1" w:rsidP="00927C1E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Заместителю главы администрации по социальным вопросам Кляндину А.В. необходимо здесь усилить работу,</w:t>
      </w:r>
      <w:r w:rsidRPr="00CF72EF">
        <w:rPr>
          <w:rFonts w:ascii="Times New Roman" w:hAnsi="Times New Roman"/>
          <w:b/>
          <w:color w:val="000000"/>
          <w:sz w:val="32"/>
          <w:szCs w:val="32"/>
        </w:rPr>
        <w:t xml:space="preserve"> внимательно рассмотреть вопросы, если есть необходимость, то внести изменения в действующие городские программы.</w:t>
      </w:r>
    </w:p>
    <w:p w:rsidR="00FB3AE1" w:rsidRPr="00CF72EF" w:rsidRDefault="00FB3AE1" w:rsidP="00927C1E">
      <w:pPr>
        <w:spacing w:line="360" w:lineRule="auto"/>
        <w:ind w:left="-360" w:firstLine="54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CF72EF">
        <w:rPr>
          <w:rFonts w:ascii="Times New Roman" w:hAnsi="Times New Roman"/>
          <w:b/>
          <w:sz w:val="32"/>
          <w:szCs w:val="32"/>
        </w:rPr>
        <w:tab/>
      </w:r>
      <w:r w:rsidRPr="00CF72EF"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FB3AE1" w:rsidRPr="00CF72EF" w:rsidRDefault="00FB3AE1" w:rsidP="00F11407">
      <w:pPr>
        <w:spacing w:line="360" w:lineRule="auto"/>
        <w:ind w:left="-360" w:firstLine="54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F72EF">
        <w:rPr>
          <w:rFonts w:ascii="Times New Roman" w:hAnsi="Times New Roman"/>
          <w:b/>
          <w:sz w:val="32"/>
          <w:szCs w:val="32"/>
        </w:rPr>
        <w:t>Уважаемые участники совещания!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  Этот год стал юбилейным  годом  для азовчан:  мы  отметили  945-летие со дня  образования города Азова, 75-летие Ростовской области, 200-летие Победы в войне 1812 года, и вся работа учреждений культуры города была ориентирована на эти юбилейные даты.</w:t>
      </w:r>
    </w:p>
    <w:p w:rsidR="00FB3AE1" w:rsidRPr="00CF72EF" w:rsidRDefault="00FB3AE1" w:rsidP="00927C1E">
      <w:pPr>
        <w:pStyle w:val="BodyTextIndent2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72EF">
        <w:rPr>
          <w:rFonts w:ascii="Times New Roman" w:hAnsi="Times New Roman" w:cs="Times New Roman"/>
          <w:b/>
          <w:sz w:val="32"/>
          <w:szCs w:val="32"/>
        </w:rPr>
        <w:tab/>
        <w:t xml:space="preserve">Основополагающей программой является долгосрочная  целевая  программа «Сохранение и развитие культуры города Азова на 2011-2014 годы». В   2012 году  на реализацию программы направлено около 58 </w:t>
      </w:r>
      <w:r w:rsidRPr="00CF72EF">
        <w:rPr>
          <w:rFonts w:ascii="Times New Roman" w:hAnsi="Times New Roman" w:cs="Times New Roman"/>
          <w:b/>
          <w:bCs/>
          <w:iCs/>
          <w:sz w:val="32"/>
          <w:szCs w:val="32"/>
        </w:rPr>
        <w:t>миллионов рублей.</w:t>
      </w:r>
      <w:r w:rsidRPr="00CF72E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B3AE1" w:rsidRPr="00CF72EF" w:rsidRDefault="00FB3AE1" w:rsidP="00927C1E">
      <w:pPr>
        <w:pStyle w:val="BodyTextIndent2"/>
        <w:spacing w:line="36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72EF">
        <w:rPr>
          <w:rFonts w:ascii="Times New Roman" w:hAnsi="Times New Roman" w:cs="Times New Roman"/>
          <w:b/>
          <w:sz w:val="32"/>
          <w:szCs w:val="32"/>
        </w:rPr>
        <w:tab/>
        <w:t>Благодаря усилиям администрации и отдела культуры города в 2012 году на сцене Городского Дворца культуры состоялись  концерты и спектакли профессиональных коллективов: юмористов Сергея Дроботенко и братьев Пономаренко, Ростовского Академического театра драмы, звёзд Российской эстрады   Криса Кельми, Гии Гагуа, Валерии, Владимира Кузьмина, Вячеслава Малежика, звезды современной эстрады «Максим» и Владимира Винокура.</w:t>
      </w:r>
    </w:p>
    <w:p w:rsidR="00FB3AE1" w:rsidRPr="00CF72EF" w:rsidRDefault="00FB3AE1" w:rsidP="00927C1E">
      <w:pPr>
        <w:pStyle w:val="NoSpacing"/>
        <w:spacing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         В учреждениях дополнительного образования сферы культуры г.Азова обучается более тысячи детей</w:t>
      </w:r>
      <w:r w:rsidRPr="00CF72EF">
        <w:rPr>
          <w:rFonts w:ascii="Times New Roman" w:hAnsi="Times New Roman"/>
          <w:b/>
          <w:i/>
          <w:iCs/>
          <w:sz w:val="32"/>
          <w:szCs w:val="32"/>
        </w:rPr>
        <w:t xml:space="preserve">. 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Ежегодно десяти лучшим учащимся Детской школы искусств и Детской художественной школы вручается стипендия мэра города. 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В сентябре 2012 года на 30% увеличена заработная плата специалистам в области культуры и на 6% всем работникам муниципальных учреждений. Такие меры  способствуют  сохранению творческого потенциала и дальнейшему развитию муниципальных учреждений культуры. </w:t>
      </w:r>
    </w:p>
    <w:p w:rsidR="00FB3AE1" w:rsidRPr="00CF72EF" w:rsidRDefault="00FB3AE1" w:rsidP="00927C1E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Уважаемые участники совещания!</w:t>
      </w:r>
    </w:p>
    <w:p w:rsidR="00FB3AE1" w:rsidRPr="00CF72EF" w:rsidRDefault="00FB3AE1" w:rsidP="00927C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Одной из главных целей развития Азова должно стать стабильное улучшение качества жизни всех слоев городского населения. В понятие «качество жизни»  включаются многие понятия, мы о них говорили выше, но одно из главных - это гарантированное качество услуг здравоохранения. В учреждениях здравоохранения города работает более 1,6 тысяч человек. В течение последних лет министерством здравоохранения Ростовской области здравоохранение города Азова признается одним из лучших среди городов области и это, несомненно, является заслугой всех медицинских работников города.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В рамках Программы модернизации здравоохранения г.Азова муниципальными учреждениями здравоохранения города в 2012 году приобретено 231 единиц медицинского оборудования на сумму  56,4 млн.руб. 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 xml:space="preserve">Созданы два центра по оказанию кардиологической и неврологической помощи при МБУЗ ЦГБ г.Азова, для пациентов не только г.Азова, но и Азовского района. 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В 2012 году высокотехнологичную медицинскую помощь в федеральных и областных центрах получили 148 человек, что на 14% больше, чем в 2011 году. 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Средняя заработная плата врача в 2012 году составила 20,4 тыс. руб., среднего медицинского работника - 12,4 тыс.руб.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Благодаря мероприятиям, проводимым по улучшению медицинской помощи населению, удалось сохранить и улучшить показатели по сравнению с 2011 годом: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- повысить показатель обеспеченности врачами на 10 тыс. населения на 8,1 % ;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-снизить показатели заболеваемости населения от туберкулеза и онкологических заболеваний на 5,2%;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- снизить показатели смертности населения от туберкулеза на 27% , от онкологических заболеваний на 11%;</w:t>
      </w:r>
    </w:p>
    <w:p w:rsidR="00FB3AE1" w:rsidRPr="00CF72EF" w:rsidRDefault="00FB3AE1" w:rsidP="00927C1E">
      <w:pPr>
        <w:pStyle w:val="NormalWeb"/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CF72EF">
        <w:rPr>
          <w:rFonts w:ascii="Times New Roman" w:hAnsi="Times New Roman" w:cs="Times New Roman"/>
          <w:b/>
          <w:sz w:val="32"/>
          <w:szCs w:val="32"/>
        </w:rPr>
        <w:t>- снизить показатель смертности лиц в трудоспособном возрасте от заболеваний сердечно-сосудистой системы на 29%;</w:t>
      </w:r>
    </w:p>
    <w:p w:rsidR="00FB3AE1" w:rsidRPr="00CF72EF" w:rsidRDefault="00FB3AE1" w:rsidP="00927C1E">
      <w:pPr>
        <w:pStyle w:val="NormalWeb"/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FB3AE1" w:rsidRPr="00CF72EF" w:rsidRDefault="00FB3AE1" w:rsidP="00927C1E">
      <w:pPr>
        <w:pStyle w:val="NormalWeb"/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CF72EF">
        <w:rPr>
          <w:rFonts w:ascii="Times New Roman" w:hAnsi="Times New Roman" w:cs="Times New Roman"/>
          <w:b/>
          <w:sz w:val="32"/>
          <w:szCs w:val="32"/>
        </w:rPr>
        <w:t>-внедрить стандарты лечения больных кардиологического и акушерского профилей.</w:t>
      </w:r>
    </w:p>
    <w:p w:rsidR="00FB3AE1" w:rsidRPr="00CF72EF" w:rsidRDefault="00FB3AE1" w:rsidP="00927C1E">
      <w:pPr>
        <w:pStyle w:val="NormalWeb"/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color w:val="000000"/>
          <w:sz w:val="32"/>
          <w:szCs w:val="32"/>
        </w:rPr>
        <w:tab/>
      </w:r>
      <w:r w:rsidRPr="00CF72EF">
        <w:rPr>
          <w:rFonts w:ascii="Times New Roman" w:hAnsi="Times New Roman"/>
          <w:b/>
          <w:sz w:val="32"/>
          <w:szCs w:val="32"/>
        </w:rPr>
        <w:t>Вместе с тем в 2012 году по сравнению с 2011 годом ухудшились показатели:</w:t>
      </w:r>
    </w:p>
    <w:p w:rsidR="00FB3AE1" w:rsidRPr="00CF72EF" w:rsidRDefault="00FB3AE1" w:rsidP="00927C1E">
      <w:pPr>
        <w:spacing w:line="360" w:lineRule="auto"/>
        <w:ind w:firstLine="540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- младенческой смертности (с 5,7 в 2011 году до 10,3 на 1000 новорожденных );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- укомплектованности штатов участковыми терапевтами и врачами общей практики  (в 2012 г. показатель составил 73,0%, в 2011г. – 81,8%. );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Поэтому, заместителю главы администрации по социальным вопросам Кляндину А.В. необходимо решать вопросы привлечения молодых специалистов и выделения жилья для медицинских работников.</w:t>
      </w:r>
    </w:p>
    <w:p w:rsidR="00FB3AE1" w:rsidRPr="00CF72EF" w:rsidRDefault="00FB3AE1" w:rsidP="00927C1E">
      <w:pPr>
        <w:spacing w:line="360" w:lineRule="auto"/>
        <w:ind w:firstLine="539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>Нам в ближайшее время необходимо решить вопросы строительства родильного дома на территории города и перенос противотуберкулезного диспансера в освободившееся здание. Для этого необходимо закончить проектно-сметную документацию и провести экспертизу. Необходимо активно заниматься решением вопросов строительства в городе Азове онкологического центра, который в будущем станет одним из ведущих на Юге России.</w:t>
      </w:r>
    </w:p>
    <w:p w:rsidR="00FB3AE1" w:rsidRPr="00CF72EF" w:rsidRDefault="00FB3AE1" w:rsidP="00927C1E">
      <w:pPr>
        <w:shd w:val="clear" w:color="auto" w:fill="FFFFFF"/>
        <w:spacing w:line="360" w:lineRule="auto"/>
        <w:ind w:left="10" w:firstLine="715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За последние три года на проведение капитальных ремонтов объектов здравоохранения было выделено 150,7 млн. руб. Капитальные ремонты, завершенные и продолжаемые в настоящее время, позволили создать комфортные условия для пребывания больных в стенах лечебных учреждений. </w:t>
      </w:r>
    </w:p>
    <w:p w:rsidR="00FB3AE1" w:rsidRPr="00CF72EF" w:rsidRDefault="00FB3AE1" w:rsidP="00927C1E">
      <w:pPr>
        <w:shd w:val="clear" w:color="auto" w:fill="FFFFFF"/>
        <w:spacing w:line="360" w:lineRule="auto"/>
        <w:ind w:left="10" w:firstLine="715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В 2012 году закончен ремонт дневного стационара центральной городской больницы. Необходимо в 2013 году продолжить капитальный ремонт учреждений здравоохранения, в том числе детской поликлиники. </w:t>
      </w:r>
    </w:p>
    <w:p w:rsidR="00FB3AE1" w:rsidRPr="00CF72EF" w:rsidRDefault="00FB3AE1" w:rsidP="00927C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3AE1" w:rsidRPr="00CF72EF" w:rsidRDefault="00FB3AE1" w:rsidP="00F11407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2EF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FB3AE1" w:rsidRPr="00CF72EF" w:rsidRDefault="00FB3AE1" w:rsidP="00927C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72EF">
        <w:rPr>
          <w:rFonts w:ascii="Times New Roman" w:hAnsi="Times New Roman" w:cs="Times New Roman"/>
          <w:b/>
          <w:sz w:val="32"/>
          <w:szCs w:val="32"/>
        </w:rPr>
        <w:t>Уровень здоровья азовчан зависит не только от системы здравоохранения, но и  от работы по развитию физической культуры и спорта.</w:t>
      </w:r>
    </w:p>
    <w:p w:rsidR="00FB3AE1" w:rsidRPr="00CF72EF" w:rsidRDefault="00FB3AE1" w:rsidP="00927C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72EF">
        <w:rPr>
          <w:rFonts w:ascii="Times New Roman" w:hAnsi="Times New Roman" w:cs="Times New Roman"/>
          <w:b/>
          <w:sz w:val="32"/>
          <w:szCs w:val="32"/>
        </w:rPr>
        <w:t xml:space="preserve">В городе реализуется программа  «Развитие физической культуры и массового спорта в городе Азове на 2011-2014 годы». </w:t>
      </w:r>
    </w:p>
    <w:p w:rsidR="00FB3AE1" w:rsidRPr="00CF72EF" w:rsidRDefault="00FB3AE1" w:rsidP="00927C1E">
      <w:pPr>
        <w:shd w:val="clear" w:color="auto" w:fill="FFFFFF"/>
        <w:spacing w:line="360" w:lineRule="auto"/>
        <w:ind w:left="23" w:right="23" w:firstLine="713"/>
        <w:jc w:val="both"/>
        <w:rPr>
          <w:rFonts w:ascii="Times New Roman" w:hAnsi="Times New Roman"/>
          <w:b/>
          <w:spacing w:val="1"/>
          <w:sz w:val="32"/>
          <w:szCs w:val="32"/>
        </w:rPr>
      </w:pPr>
      <w:r w:rsidRPr="00CF72EF">
        <w:rPr>
          <w:rFonts w:ascii="Times New Roman" w:hAnsi="Times New Roman"/>
          <w:b/>
          <w:spacing w:val="1"/>
          <w:sz w:val="32"/>
          <w:szCs w:val="32"/>
        </w:rPr>
        <w:t xml:space="preserve">На выполнение программных мероприятий в 2012 году из городского бюджета выделено </w:t>
      </w:r>
      <w:r w:rsidRPr="00CF72EF">
        <w:rPr>
          <w:rFonts w:ascii="Times New Roman" w:hAnsi="Times New Roman"/>
          <w:b/>
          <w:sz w:val="32"/>
          <w:szCs w:val="32"/>
        </w:rPr>
        <w:t>14,4 млн.руб.</w:t>
      </w:r>
      <w:r w:rsidRPr="00CF72EF">
        <w:rPr>
          <w:rFonts w:ascii="Times New Roman" w:hAnsi="Times New Roman"/>
          <w:b/>
          <w:spacing w:val="1"/>
          <w:sz w:val="32"/>
          <w:szCs w:val="32"/>
        </w:rPr>
        <w:t xml:space="preserve">  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>В 2012 году подготовлено 4 мастера спорта (Позняков Владимир-велоспорт, Талипов Тимур- гребля на байдарках и каноэ, Ященко Алексей, Воеводин Денис – прыжки на батуте), 36 кандидатов в мастера спорта, около двух тысяч  спортсменов массовых разрядов. Это значительно больше, чем в предшествующем году.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>В городе продолжает развиваться материально-техническая база спортивных объектов: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 xml:space="preserve"> реконструирована спортивная площадка по ул. Макаровского, 33, на которой установлено новое оборудование для мини-футбола и баскетбола; построена и введена в эксплуатацию спортивная площадка с искусственным  покрытием по адресу пер. Коллонтаевский, 141 «А» благодаря инициативе депутата городской Думы Бессмертного В.В.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>В доме №37 по ул. Измайлова работает региональная детско-молодежная общественная организация спортивный клуб «Легион», где юноши и девушки занимаются такими видами спорта как: бокс, кикбоксинг, спортивные танцы, выделено помещение для спортивного клуба смешанных единоборств по ул. Васильева, 87.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Подготовлена проектно-сметная документация на строительство объекта: «Физкультурно-оздоровительный комплекс с универсальным игровым залом».  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Отремонтирован спортивный зал МБОУ СОШ №13 и построено современное спортивное ядро (беговые дорожки, легкоатлетический сектор и спортивные площадки по видам спорта).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Город Азов включен в программу подготовки к Чемпионату мира по футболу 2018 года, как тренировочная база для команд участниц.</w:t>
      </w:r>
    </w:p>
    <w:p w:rsidR="00FB3AE1" w:rsidRPr="00CF72EF" w:rsidRDefault="00FB3AE1" w:rsidP="00927C1E">
      <w:pPr>
        <w:pStyle w:val="BodyTextIndent2"/>
        <w:spacing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72EF">
        <w:rPr>
          <w:rFonts w:ascii="Times New Roman" w:hAnsi="Times New Roman" w:cs="Times New Roman"/>
          <w:b/>
          <w:sz w:val="32"/>
          <w:szCs w:val="32"/>
        </w:rPr>
        <w:tab/>
        <w:t xml:space="preserve">В 2012 году детско-подростковый клуб «Луч» вновь стал победителем зональных соревнований областной Спартакиады клубов по месту жительства. </w:t>
      </w:r>
    </w:p>
    <w:p w:rsidR="00FB3AE1" w:rsidRPr="00CF72EF" w:rsidRDefault="00FB3AE1" w:rsidP="00927C1E">
      <w:pPr>
        <w:shd w:val="clear" w:color="auto" w:fill="FFFFFF"/>
        <w:spacing w:line="360" w:lineRule="auto"/>
        <w:ind w:left="22" w:right="22" w:firstLine="713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В 2013 году необходимо продолжить развитие инфраструктуры для занятий физической культурой и спортом, включая строительство физкультурно-оздоровительного комплекса с универсальным игровым залом на территории муниципального автономного учреждения «Спортивный комплекс имени Э.П. Лакомова». Реконструкция спортивных площадок по месту жительства, стадионов и футбольных полей позволит в дальнейшем увеличить количество жителей, регулярно занимающихся физической культурой и спортом. </w:t>
      </w:r>
    </w:p>
    <w:p w:rsidR="00FB3AE1" w:rsidRPr="00CF72EF" w:rsidRDefault="00FB3AE1" w:rsidP="00927C1E">
      <w:pPr>
        <w:shd w:val="clear" w:color="auto" w:fill="FFFFFF"/>
        <w:spacing w:line="360" w:lineRule="auto"/>
        <w:ind w:left="22" w:right="22" w:firstLine="713"/>
        <w:jc w:val="center"/>
        <w:rPr>
          <w:rFonts w:ascii="Times New Roman" w:hAnsi="Times New Roman"/>
          <w:b/>
          <w:sz w:val="32"/>
          <w:szCs w:val="32"/>
        </w:rPr>
      </w:pPr>
    </w:p>
    <w:p w:rsidR="00FB3AE1" w:rsidRPr="00CF72EF" w:rsidRDefault="00FB3AE1" w:rsidP="00927C1E">
      <w:pPr>
        <w:shd w:val="clear" w:color="auto" w:fill="FFFFFF"/>
        <w:spacing w:line="360" w:lineRule="auto"/>
        <w:ind w:left="22" w:right="22" w:firstLine="713"/>
        <w:jc w:val="center"/>
        <w:rPr>
          <w:rFonts w:ascii="Times New Roman" w:hAnsi="Times New Roman"/>
          <w:b/>
          <w:sz w:val="32"/>
          <w:szCs w:val="32"/>
        </w:rPr>
      </w:pPr>
    </w:p>
    <w:p w:rsidR="00FB3AE1" w:rsidRPr="00CF72EF" w:rsidRDefault="00FB3AE1" w:rsidP="00927C1E">
      <w:pPr>
        <w:shd w:val="clear" w:color="auto" w:fill="FFFFFF"/>
        <w:spacing w:line="360" w:lineRule="auto"/>
        <w:ind w:left="22" w:right="22" w:firstLine="713"/>
        <w:jc w:val="center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Уважаемые участники совещания!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 xml:space="preserve">Предметом особой заботы администрации города является постоянная, каждодневная работа с молодежью. В рамках реализации долгосрочной целевой программы «Молодёжь Азова на 2011-2014 годы»  проводится достаточно большое количество  мероприятий. 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Отделом по делам молодёжи и туризму оказывается методическая и материальная поддержка деятельности молодёжных общественных организаций: «Добровольческий центр «Наяда Дона», «Молодёжь Азова», «Молодая Гвардия», Молодёжное Правительство, Азовская лига КВН.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Увеличилось количество молодёжи, участвующей в волонтёрском движении, на сегодняшний день в городе Азове 1470 молодых людей занимаются добровольчеством и имеют личные книжки волонтёров.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Одним из наиболее популярных направлений в молодёжной среде является КВНовское движение, ежегодно игры Азовской лиги КВН посещает более 10 000 человек, в городе сегодня существует 10 студенческих и школьных команд КВН. Команда КВН «Сборная Азова» при поддержке администрации города принимает участие в первой лиге игр КВН Александра Маслякова.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В 2012 году наиболее активно реализовывался проект «День молодёжного самоуправления», в рамках которого молодёжь разрабатывала и создавала свои социальные проекты. Успешно были реализованы проекты: «Анти-дурь» (профилактика негативных явлений), «Пора невест» (конкрусно-развлекательная программа), «День Петра и Февронии» (городской семейный праздник) и др.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В рамках реализации подпрограммы «Обеспечение жильём молодых семей» в 2012 году социальные выплаты составили 9,6 млн. рублей. Ими воспользовались 16 семей. 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В рамках реализации программы «Комплексные меры противодействия злоупотреблению наркотиками и их незаконному обороту на 2010-2014 годы» осуществлялась комплексная работа структур и ведомств, входящих в состав городской антинаркотической комиссии. Азовским наркологическим диспансером совместно с управлением образования в течение года было проведено добровольное тестирование учащихся общеобразовательных школ города на выявление злоупотребления наркотическими веществами. По итогам тестирования решением антинаркотической комиссии директорам школ даны рекомендации по усилению профилактической работы в рамках профилактики табакокурения. </w:t>
      </w:r>
    </w:p>
    <w:p w:rsidR="00FB3AE1" w:rsidRPr="00CF72EF" w:rsidRDefault="00FB3AE1" w:rsidP="00927C1E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Учитывая важность вопросов активизации работы с молодежью, заместителю главы администрации по социальным вопросам Кляндину А.В. совместно с начальником управления образования Чудиной А.А.,  и начальником отдела молодежи и туризма Кочевной О.С. и другими структурами администрации необходимо: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- Формировать активную гражданскую позицию у молодых людей; 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-Активизировать работу волонтёрского движения и обеспечить поддержку деятельности молодёжных общественных организаций; 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-Активизировать работу в студенческом и ученическом самоуправлении.</w:t>
      </w:r>
    </w:p>
    <w:p w:rsidR="00FB3AE1" w:rsidRPr="00CF72EF" w:rsidRDefault="00FB3AE1" w:rsidP="00927C1E">
      <w:pPr>
        <w:overflowPunct w:val="0"/>
        <w:autoSpaceDE w:val="0"/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i/>
          <w:sz w:val="32"/>
          <w:szCs w:val="32"/>
        </w:rPr>
        <w:tab/>
      </w:r>
      <w:r w:rsidRPr="00CF72EF">
        <w:rPr>
          <w:rFonts w:ascii="Times New Roman" w:hAnsi="Times New Roman"/>
          <w:b/>
          <w:sz w:val="32"/>
          <w:szCs w:val="32"/>
        </w:rPr>
        <w:t>В начале своего доклада я говорил о формировании гражданского сообщества в городе.  Сама дискуссия на эту тему может дать многое и прежде всего в молодежной среде.</w:t>
      </w:r>
      <w:r w:rsidRPr="00CF72EF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 xml:space="preserve"> </w:t>
      </w:r>
      <w:r w:rsidRPr="00CF72EF">
        <w:rPr>
          <w:rFonts w:ascii="Times New Roman" w:hAnsi="Times New Roman"/>
          <w:b/>
          <w:sz w:val="32"/>
          <w:szCs w:val="32"/>
        </w:rPr>
        <w:t>На территории города действует более сорока официально зарегистрированных общественных организаций, в том числе 10 – спортивных, 8 – профсоюзных, 6 – религиозных, объединяющих в своих рядах более пятнадцати тысяч человек. В  2011 году был создан Консультативный совет общественных организаций. Совет стал организационной формой взаимодействия между органами местного самоуправления и общественными организациями, иными институтами гражданского общества на территории города в целях консолидации их усилий для решения общественно значимых вопросов. Должен  отметить, что администрация города занимает активную позицию в решении проблем, поднимаемых общественниками.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</w:pPr>
      <w:r w:rsidRPr="00CF72EF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ab/>
        <w:t xml:space="preserve">В этом направлении огромную помощь и поддержку нам может оказать Интернет. За последние годы большое влияние в Интернете обрели блоггеры,  связанные с Азовом, его историей и его информационным полем. Это – прямые веяния </w:t>
      </w:r>
      <w:r w:rsidRPr="00CF72EF">
        <w:rPr>
          <w:rFonts w:ascii="Times New Roman" w:hAnsi="Times New Roman"/>
          <w:b/>
          <w:color w:val="222222"/>
          <w:sz w:val="32"/>
          <w:szCs w:val="32"/>
          <w:shd w:val="clear" w:color="auto" w:fill="FFFFFF"/>
          <w:lang w:val="en-US"/>
        </w:rPr>
        <w:t>XXI</w:t>
      </w:r>
      <w:r w:rsidRPr="00CF72EF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 xml:space="preserve">  века, и это положительные и полезные для города начинания. Отдельные блоггеры общаются с сотнями людей. Они выкладывают уникальные фотографии об Азове, интенсивно обмениваются мнениями об истории города,  живо заинтересованы в его судьбе и будущем. Пора, на мой  взгляд, обратить самое пристальное внимание к современным информационным  технологиям. Необходимо их поощрять и поддерживать.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</w:pPr>
      <w:r w:rsidRPr="00CF72EF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ab/>
        <w:t xml:space="preserve">Надеюсь, что реальным подтверждением понимания этой части моего доклада, будет его публикация на официальных городских сайтах уже через пару часов… Предлагаю в ближайшее время провести встречи с наиболее активными членами интернетсообщества. 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</w:pPr>
      <w:r w:rsidRPr="00CF72EF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ab/>
        <w:t>Жизнь города, и мы это хорошо знаем, зачастую состоит из так называемых «мелочей». Но эти «мелочи» напрямую влияют на осознание горожанами себя, как составной и важной частью родного Азова. В жизни любимого города не должно быть мелочей, которых я бы хотел сейчас коснуться…</w:t>
      </w: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</w:pPr>
      <w:r w:rsidRPr="00CF72EF">
        <w:rPr>
          <w:rFonts w:ascii="Times New Roman" w:hAnsi="Times New Roman"/>
          <w:b/>
          <w:color w:val="222222"/>
          <w:sz w:val="32"/>
          <w:szCs w:val="32"/>
          <w:shd w:val="clear" w:color="auto" w:fill="FFFFFF"/>
        </w:rPr>
        <w:tab/>
        <w:t xml:space="preserve">В последнее время появилась и четко обозначилась одна проблема. Азов исписан самодеятельными «художниками» в кавычках. Это то, что на Западе именуется «граффити». Там пытаются направить это явление в цивилизованное русло. Была такая попытка и у нас (я имею ввиду стенку, разрисованную рядом с кинотеатром «Октябрь»). Но сегодня всё это превратилось в целую цепь вандализма и мелкого хулиганства, которую необходимо прервать с помощью опять же городского сообщества и власти. Вы видели рисунки на дорогом для каждого азовчанина мемориале на площади Победы? Или на тыльных сторонах азовских многоэтажек? С этим пора покончить раз и навсегда. Методов предостаточно: прямая линия связи городской общественности с органами власти, общественное осуждение, наконец, открытые уроки в школах города, напрямую касающиеся этой темы. Здесь можно продолжать до бесконечности. Был бы результат. Горожане  сажают деревья, а их ломают. Город тратит средства на урны для мусора, а рядом с этими урнами – куча окурков и мусора. Город развивает программу освещения улиц, а лампы бьют, уничтожая целые островки комфорта и уюта. Кто в этом виноват? И эта проблема – далеко не мелочь. </w:t>
      </w:r>
    </w:p>
    <w:p w:rsidR="00FB3AE1" w:rsidRPr="00CF72EF" w:rsidRDefault="00FB3AE1" w:rsidP="00927C1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Уважаемые участники совещания!</w:t>
      </w:r>
    </w:p>
    <w:p w:rsidR="00FB3AE1" w:rsidRPr="00CF72EF" w:rsidRDefault="00FB3AE1" w:rsidP="00927C1E">
      <w:pPr>
        <w:spacing w:line="360" w:lineRule="auto"/>
        <w:ind w:firstLine="513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В принятом «Стратегическом плане социально-экономического развития города Азова на 2011-2020 годы» одним из основных направлений выбрано развитие Азова как одного из важнейших историко-культурных центров России и создания условий развития историко-культурного туризма. </w:t>
      </w:r>
    </w:p>
    <w:p w:rsidR="00FB3AE1" w:rsidRPr="00CF72EF" w:rsidRDefault="00FB3AE1" w:rsidP="00927C1E">
      <w:pPr>
        <w:spacing w:line="360" w:lineRule="auto"/>
        <w:ind w:firstLine="540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Одним из главных туристских продуктов нашего города стал Всероссийский фестиваль военно-исторических клубов, посвященный Азовскому осадному сидению Донских казаков 1641 года. Фестиваль за восемь лет существования перерос из реконструкции сражения в масштабный праздник с народными гуляниями.  Если в 2004 году военно-исторических клубов было 3, зрителей не более 500 человек, то в 2012 году клубов участников было 30  (около трехсот человек), а зрителей около девяти тысяч. </w:t>
      </w:r>
      <w:r w:rsidRPr="00CF72EF">
        <w:rPr>
          <w:rFonts w:ascii="Times New Roman" w:hAnsi="Times New Roman"/>
          <w:b/>
          <w:sz w:val="32"/>
          <w:szCs w:val="32"/>
        </w:rPr>
        <w:tab/>
        <w:t>Данный проект включен в   календарь туристских событий маршрута «Серебреная подкова Дона».</w:t>
      </w:r>
    </w:p>
    <w:p w:rsidR="00FB3AE1" w:rsidRPr="00CF72EF" w:rsidRDefault="00FB3AE1" w:rsidP="00927C1E">
      <w:pPr>
        <w:spacing w:line="360" w:lineRule="auto"/>
        <w:ind w:firstLine="540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pacing w:val="-2"/>
          <w:sz w:val="32"/>
          <w:szCs w:val="32"/>
        </w:rPr>
        <w:t>В индустрию туризма в ближайшие четыре года планируется вложить около двух миллиардов рублей инвестиций.</w:t>
      </w:r>
    </w:p>
    <w:p w:rsidR="00FB3AE1" w:rsidRPr="00CF72EF" w:rsidRDefault="00FB3AE1" w:rsidP="00927C1E">
      <w:pPr>
        <w:spacing w:line="360" w:lineRule="auto"/>
        <w:ind w:firstLine="513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Развитие туристической инфраструктуры в будущем даст мультипликационный экономический эффект. Мировой опыт показывает, что один рубль,  вложенный в инфраструктуру туризма, со временем дает двукратную и трехкратную отдачу.</w:t>
      </w:r>
    </w:p>
    <w:p w:rsidR="00FB3AE1" w:rsidRPr="00CF72EF" w:rsidRDefault="00FB3AE1" w:rsidP="00927C1E">
      <w:pPr>
        <w:spacing w:after="0" w:line="360" w:lineRule="auto"/>
        <w:ind w:firstLine="539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В 2012 году администрация города Азова продолжила активную работу по развитию международного и межмуниципального сотрудничества.</w:t>
      </w:r>
    </w:p>
    <w:p w:rsidR="00FB3AE1" w:rsidRPr="00CF72EF" w:rsidRDefault="00FB3AE1" w:rsidP="00927C1E">
      <w:pPr>
        <w:spacing w:after="0" w:line="360" w:lineRule="auto"/>
        <w:ind w:firstLine="539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Азов впервые за 20-летнюю историю Международного черноморского клуба возглавил эту авторитетную организацию, объединяющую 30 городов из 10 стран Причерноморья. МЧК имеет статус наблюдателя при Организации черноморского экономического сотрудничества и консультативный статус при Экономическом и социальном совете ООН. В истекшем году были организованы и проведены Ассамблея МЧК в городе Варне и заседание рабочей группы с участием болгарской делегации в Азове. По инициативе нашего города в Международном черноморском клубе проводятся серьезные преобразования, направленные на достижение более высокой эффективности в работе организации.</w:t>
      </w:r>
    </w:p>
    <w:p w:rsidR="00FB3AE1" w:rsidRPr="00CF72EF" w:rsidRDefault="00FB3AE1" w:rsidP="00927C1E">
      <w:pPr>
        <w:spacing w:after="0" w:line="360" w:lineRule="auto"/>
        <w:ind w:firstLine="539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>Состоялись обмены делегациями с городами-побратимами Агланджой (Кипрская Республика), Феодосией (Украина) и Кизляром (Россия). Делегация Агланджи приняла участие в праздновании Дня Победы в Великой Отечественной войне, состоявшемся в городе Азове. В свою очередь, азовская делегация участвовала на Кипре в церемонии чествования Андреаса Петру, почетного гражданина Азова, отработавшего на посту мэра Агланджи 25 лет и внесшего огромный вклад в развитие двухсторонних связей.</w:t>
      </w:r>
    </w:p>
    <w:p w:rsidR="00FB3AE1" w:rsidRPr="00CF72EF" w:rsidRDefault="00FB3AE1" w:rsidP="00927C1E">
      <w:pPr>
        <w:spacing w:after="0" w:line="360" w:lineRule="auto"/>
        <w:ind w:firstLine="539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>В Лазаревском внутригородском районе города Сочи были успешно проведены дни города Азова с участием нашей делегации. В поселке Вишневка был установлен памятный знак в честь военного транспорта – парохода «Азов», героически погибшего 22 октября 1942 года в акватории Лазаревского района. Данное мероприятие привлекло внимание общественности юга России, способствовало патриотическому воспитанию подрастающего поколения. Теперь этот знак, как символ памяти о корабле «Азов», видят все, кто движется на автотранспорте по направлению к городу Сочи. Выражаю благодарность руководителям предприятий и бизнеса, оказавшим содействие и поддержку.</w:t>
      </w:r>
    </w:p>
    <w:p w:rsidR="00FB3AE1" w:rsidRPr="00CF72EF" w:rsidRDefault="00FB3AE1" w:rsidP="00927C1E">
      <w:pPr>
        <w:spacing w:after="0" w:line="360" w:lineRule="auto"/>
        <w:ind w:firstLine="539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Мы продолжаем проводить активную деятельность в области межмуниципального сотрудничества, работая в таких организациях, как Совет муниципальных образований Ростовской области, Ассоциация малых туристских городов, Ассоциация малых и средних городов России. Последняя дает возможность нашему городу быть представленным на самом высоком государственном уровне. </w:t>
      </w:r>
    </w:p>
    <w:p w:rsidR="00FB3AE1" w:rsidRPr="00CF72EF" w:rsidRDefault="00FB3AE1" w:rsidP="00927C1E">
      <w:pPr>
        <w:spacing w:after="0" w:line="360" w:lineRule="auto"/>
        <w:ind w:firstLine="539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Последнее заседание Правления Ассоциации было организовано и проведено в нашем городе. Статус мероприятия был подчеркнут визитом Губернатора Ростовской области Голубева Василия Юрьевича.</w:t>
      </w:r>
      <w:bookmarkStart w:id="0" w:name="_GoBack"/>
      <w:bookmarkEnd w:id="0"/>
      <w:r w:rsidRPr="00CF72EF">
        <w:rPr>
          <w:rFonts w:ascii="Times New Roman" w:hAnsi="Times New Roman"/>
          <w:b/>
          <w:sz w:val="32"/>
          <w:szCs w:val="32"/>
        </w:rPr>
        <w:t xml:space="preserve"> </w:t>
      </w:r>
    </w:p>
    <w:p w:rsidR="00FB3AE1" w:rsidRPr="00CF72EF" w:rsidRDefault="00FB3AE1" w:rsidP="00927C1E">
      <w:pPr>
        <w:shd w:val="clear" w:color="auto" w:fill="FFFFFF"/>
        <w:spacing w:line="360" w:lineRule="auto"/>
        <w:ind w:left="10" w:firstLine="715"/>
        <w:jc w:val="center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Уважаемые участники совещания!</w:t>
      </w:r>
    </w:p>
    <w:p w:rsidR="00FB3AE1" w:rsidRPr="00CF72EF" w:rsidRDefault="00FB3AE1" w:rsidP="00927C1E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 xml:space="preserve">Сегодня Правительством Ростовской области проводится большая работа по созданию сети многофункциональных центров. В Азове МФЦ был открыт в 2009 году и оказывал 60 государственных и муниципальных услуг в сфере жилищно-коммунального хозяйства, социального обслуживания населения. В МФЦ установлена специализированная информационная система, что позволило значительно расширить количество услуг и довести их до 122. </w:t>
      </w:r>
    </w:p>
    <w:p w:rsidR="00FB3AE1" w:rsidRPr="00CF72EF" w:rsidRDefault="00FB3AE1" w:rsidP="00927C1E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Для более эффективной работы в ближайшем будущем МФЦ будет предоставлен доступ к вэб-сервисам ряда региональных и федеральных органов власти, а так же создана удаленная точка доступа в библиотеке А.Штанько.</w:t>
      </w:r>
    </w:p>
    <w:p w:rsidR="00FB3AE1" w:rsidRPr="00CF72EF" w:rsidRDefault="00FB3AE1" w:rsidP="00927C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ab/>
        <w:t>Заканчивая своё выступление, хотел бы подчеркнуть, что в</w:t>
      </w:r>
      <w:r w:rsidRPr="00CF72EF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Pr="00CF72EF">
        <w:rPr>
          <w:rFonts w:ascii="Times New Roman" w:hAnsi="Times New Roman"/>
          <w:b/>
          <w:sz w:val="32"/>
          <w:szCs w:val="32"/>
        </w:rPr>
        <w:t xml:space="preserve">2013 году перед нами стоят большие задачи в экономике и социальной сфере. Я уверен, что наша слаженная работа будет способствовать дальнейшему процветанию Азова, упрочит авторитет, станет очередным шагом в реализации основных направлений политики, проводимой Президентом, Правительством России и Губернатором Ростовской области. </w:t>
      </w:r>
    </w:p>
    <w:p w:rsidR="00FB3AE1" w:rsidRPr="00CF72EF" w:rsidRDefault="00FB3AE1" w:rsidP="00927C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CF72EF">
        <w:rPr>
          <w:rFonts w:ascii="Times New Roman" w:hAnsi="Times New Roman"/>
          <w:b/>
          <w:sz w:val="32"/>
          <w:szCs w:val="32"/>
        </w:rPr>
        <w:t>Спасибо за внимание.</w:t>
      </w:r>
    </w:p>
    <w:p w:rsidR="00FB3AE1" w:rsidRPr="00CF72EF" w:rsidRDefault="00FB3AE1" w:rsidP="00927C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32"/>
          <w:szCs w:val="32"/>
          <w:highlight w:val="yellow"/>
        </w:rPr>
      </w:pPr>
    </w:p>
    <w:p w:rsidR="00FB3AE1" w:rsidRPr="00CF72EF" w:rsidRDefault="00FB3AE1" w:rsidP="00927C1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sectPr w:rsidR="00FB3AE1" w:rsidRPr="00CF72EF" w:rsidSect="004B6D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AE1" w:rsidRDefault="00FB3AE1" w:rsidP="00040AEF">
      <w:pPr>
        <w:spacing w:after="0" w:line="240" w:lineRule="auto"/>
      </w:pPr>
      <w:r>
        <w:separator/>
      </w:r>
    </w:p>
  </w:endnote>
  <w:endnote w:type="continuationSeparator" w:id="1">
    <w:p w:rsidR="00FB3AE1" w:rsidRDefault="00FB3AE1" w:rsidP="0004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E1" w:rsidRDefault="00FB3AE1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FB3AE1" w:rsidRDefault="00FB3A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AE1" w:rsidRDefault="00FB3AE1" w:rsidP="00040AEF">
      <w:pPr>
        <w:spacing w:after="0" w:line="240" w:lineRule="auto"/>
      </w:pPr>
      <w:r>
        <w:separator/>
      </w:r>
    </w:p>
  </w:footnote>
  <w:footnote w:type="continuationSeparator" w:id="1">
    <w:p w:rsidR="00FB3AE1" w:rsidRDefault="00FB3AE1" w:rsidP="00040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4CAE"/>
    <w:multiLevelType w:val="hybridMultilevel"/>
    <w:tmpl w:val="4AB2FD1E"/>
    <w:lvl w:ilvl="0" w:tplc="C4DCB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21C386A"/>
    <w:multiLevelType w:val="hybridMultilevel"/>
    <w:tmpl w:val="0F14C41A"/>
    <w:lvl w:ilvl="0" w:tplc="3E9439FE">
      <w:start w:val="2012"/>
      <w:numFmt w:val="bullet"/>
      <w:lvlText w:val="-"/>
      <w:lvlJc w:val="left"/>
      <w:pPr>
        <w:tabs>
          <w:tab w:val="num" w:pos="1710"/>
        </w:tabs>
        <w:ind w:left="1710" w:hanging="8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3B6E1AE9"/>
    <w:multiLevelType w:val="hybridMultilevel"/>
    <w:tmpl w:val="0AA6EB9C"/>
    <w:lvl w:ilvl="0" w:tplc="2FC4DE62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71040130"/>
    <w:multiLevelType w:val="hybridMultilevel"/>
    <w:tmpl w:val="1B7601E8"/>
    <w:lvl w:ilvl="0" w:tplc="0AAA6F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8A9C2690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5300BDF"/>
    <w:multiLevelType w:val="hybridMultilevel"/>
    <w:tmpl w:val="36F47572"/>
    <w:lvl w:ilvl="0" w:tplc="AF5A8F62">
      <w:start w:val="54"/>
      <w:numFmt w:val="bullet"/>
      <w:lvlText w:val="-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F50"/>
    <w:rsid w:val="0000784B"/>
    <w:rsid w:val="00010315"/>
    <w:rsid w:val="0001075D"/>
    <w:rsid w:val="000113C8"/>
    <w:rsid w:val="000127D7"/>
    <w:rsid w:val="000139D8"/>
    <w:rsid w:val="000219E2"/>
    <w:rsid w:val="000306C2"/>
    <w:rsid w:val="000328AD"/>
    <w:rsid w:val="00032F48"/>
    <w:rsid w:val="000350E5"/>
    <w:rsid w:val="000353F0"/>
    <w:rsid w:val="00035E89"/>
    <w:rsid w:val="0004011C"/>
    <w:rsid w:val="00040394"/>
    <w:rsid w:val="00040AEF"/>
    <w:rsid w:val="00044CA7"/>
    <w:rsid w:val="00044E5C"/>
    <w:rsid w:val="00046AF0"/>
    <w:rsid w:val="00046FAF"/>
    <w:rsid w:val="00053A6A"/>
    <w:rsid w:val="00054913"/>
    <w:rsid w:val="00054B24"/>
    <w:rsid w:val="00060645"/>
    <w:rsid w:val="0006241F"/>
    <w:rsid w:val="0006343E"/>
    <w:rsid w:val="0007087E"/>
    <w:rsid w:val="0008215F"/>
    <w:rsid w:val="00096C46"/>
    <w:rsid w:val="000970B0"/>
    <w:rsid w:val="000A7A50"/>
    <w:rsid w:val="000B1F38"/>
    <w:rsid w:val="000C305E"/>
    <w:rsid w:val="000D4751"/>
    <w:rsid w:val="000E5841"/>
    <w:rsid w:val="000E733B"/>
    <w:rsid w:val="00116113"/>
    <w:rsid w:val="00124BAA"/>
    <w:rsid w:val="00124C15"/>
    <w:rsid w:val="00126454"/>
    <w:rsid w:val="00130887"/>
    <w:rsid w:val="00132622"/>
    <w:rsid w:val="00132B65"/>
    <w:rsid w:val="001420D5"/>
    <w:rsid w:val="001423B7"/>
    <w:rsid w:val="001555B2"/>
    <w:rsid w:val="00156779"/>
    <w:rsid w:val="001572D5"/>
    <w:rsid w:val="00171D73"/>
    <w:rsid w:val="0017425C"/>
    <w:rsid w:val="00180D91"/>
    <w:rsid w:val="00187A5C"/>
    <w:rsid w:val="00190329"/>
    <w:rsid w:val="00197C89"/>
    <w:rsid w:val="001A1CAC"/>
    <w:rsid w:val="001A3D70"/>
    <w:rsid w:val="001C6036"/>
    <w:rsid w:val="001C7415"/>
    <w:rsid w:val="001D3C32"/>
    <w:rsid w:val="001E1D9F"/>
    <w:rsid w:val="001E4BFE"/>
    <w:rsid w:val="001E4F6F"/>
    <w:rsid w:val="001E520B"/>
    <w:rsid w:val="00200B64"/>
    <w:rsid w:val="002016AF"/>
    <w:rsid w:val="00205ECC"/>
    <w:rsid w:val="00206475"/>
    <w:rsid w:val="00210FE3"/>
    <w:rsid w:val="002160EA"/>
    <w:rsid w:val="00216B27"/>
    <w:rsid w:val="00221A66"/>
    <w:rsid w:val="00223FBD"/>
    <w:rsid w:val="00232C1C"/>
    <w:rsid w:val="00232CC8"/>
    <w:rsid w:val="0025049A"/>
    <w:rsid w:val="00251283"/>
    <w:rsid w:val="00272D73"/>
    <w:rsid w:val="00275F20"/>
    <w:rsid w:val="002846DB"/>
    <w:rsid w:val="002A7C95"/>
    <w:rsid w:val="002C0947"/>
    <w:rsid w:val="002C186C"/>
    <w:rsid w:val="002D2390"/>
    <w:rsid w:val="002D326B"/>
    <w:rsid w:val="002D6F73"/>
    <w:rsid w:val="002E01BD"/>
    <w:rsid w:val="002E0541"/>
    <w:rsid w:val="003030AD"/>
    <w:rsid w:val="003043A4"/>
    <w:rsid w:val="00310B43"/>
    <w:rsid w:val="00313B11"/>
    <w:rsid w:val="00332145"/>
    <w:rsid w:val="0033249B"/>
    <w:rsid w:val="00332E05"/>
    <w:rsid w:val="00335C1D"/>
    <w:rsid w:val="0035067A"/>
    <w:rsid w:val="00351603"/>
    <w:rsid w:val="00352BCE"/>
    <w:rsid w:val="00363F7A"/>
    <w:rsid w:val="00367B34"/>
    <w:rsid w:val="00367E9D"/>
    <w:rsid w:val="00370B00"/>
    <w:rsid w:val="0037447B"/>
    <w:rsid w:val="003874ED"/>
    <w:rsid w:val="00392B46"/>
    <w:rsid w:val="003971C0"/>
    <w:rsid w:val="003B18AA"/>
    <w:rsid w:val="003B60F1"/>
    <w:rsid w:val="003C2983"/>
    <w:rsid w:val="003C3B5F"/>
    <w:rsid w:val="003D1836"/>
    <w:rsid w:val="003D415C"/>
    <w:rsid w:val="003D4D32"/>
    <w:rsid w:val="003E5C26"/>
    <w:rsid w:val="003F1D2E"/>
    <w:rsid w:val="003F7752"/>
    <w:rsid w:val="00413090"/>
    <w:rsid w:val="004172A4"/>
    <w:rsid w:val="00422198"/>
    <w:rsid w:val="004253ED"/>
    <w:rsid w:val="00440902"/>
    <w:rsid w:val="00483C7E"/>
    <w:rsid w:val="00485924"/>
    <w:rsid w:val="00487AFA"/>
    <w:rsid w:val="004954E8"/>
    <w:rsid w:val="004A32D3"/>
    <w:rsid w:val="004B0286"/>
    <w:rsid w:val="004B4067"/>
    <w:rsid w:val="004B4189"/>
    <w:rsid w:val="004B6D38"/>
    <w:rsid w:val="004C08AE"/>
    <w:rsid w:val="004C137F"/>
    <w:rsid w:val="004C4285"/>
    <w:rsid w:val="004D2B19"/>
    <w:rsid w:val="004E061A"/>
    <w:rsid w:val="004E11CA"/>
    <w:rsid w:val="004F125E"/>
    <w:rsid w:val="00522FE3"/>
    <w:rsid w:val="0052444C"/>
    <w:rsid w:val="005305B2"/>
    <w:rsid w:val="005327E4"/>
    <w:rsid w:val="0054081F"/>
    <w:rsid w:val="00542BE9"/>
    <w:rsid w:val="005475B8"/>
    <w:rsid w:val="005478AE"/>
    <w:rsid w:val="005502EF"/>
    <w:rsid w:val="00560C0E"/>
    <w:rsid w:val="0056155C"/>
    <w:rsid w:val="0057077A"/>
    <w:rsid w:val="00574BAF"/>
    <w:rsid w:val="00577EAB"/>
    <w:rsid w:val="00592F86"/>
    <w:rsid w:val="005B32CE"/>
    <w:rsid w:val="005B6193"/>
    <w:rsid w:val="005C3717"/>
    <w:rsid w:val="005C5002"/>
    <w:rsid w:val="005D1AD8"/>
    <w:rsid w:val="005D3CC3"/>
    <w:rsid w:val="005D7629"/>
    <w:rsid w:val="005E46C6"/>
    <w:rsid w:val="005E4F54"/>
    <w:rsid w:val="006004D1"/>
    <w:rsid w:val="006205F0"/>
    <w:rsid w:val="00620D60"/>
    <w:rsid w:val="006335DE"/>
    <w:rsid w:val="00642C6C"/>
    <w:rsid w:val="0064750B"/>
    <w:rsid w:val="00650168"/>
    <w:rsid w:val="006600C6"/>
    <w:rsid w:val="00675E47"/>
    <w:rsid w:val="006778B1"/>
    <w:rsid w:val="00682EC7"/>
    <w:rsid w:val="006862E3"/>
    <w:rsid w:val="00694018"/>
    <w:rsid w:val="006A4AF6"/>
    <w:rsid w:val="006B0556"/>
    <w:rsid w:val="006B2D28"/>
    <w:rsid w:val="006B3CA5"/>
    <w:rsid w:val="006B40C5"/>
    <w:rsid w:val="006B7251"/>
    <w:rsid w:val="006B7967"/>
    <w:rsid w:val="006D05BE"/>
    <w:rsid w:val="006D3720"/>
    <w:rsid w:val="006D5009"/>
    <w:rsid w:val="006F4540"/>
    <w:rsid w:val="006F632E"/>
    <w:rsid w:val="007016E8"/>
    <w:rsid w:val="00704304"/>
    <w:rsid w:val="007102D1"/>
    <w:rsid w:val="0071356C"/>
    <w:rsid w:val="00715491"/>
    <w:rsid w:val="007320A5"/>
    <w:rsid w:val="00744184"/>
    <w:rsid w:val="00750593"/>
    <w:rsid w:val="00753139"/>
    <w:rsid w:val="007556A2"/>
    <w:rsid w:val="00762CBB"/>
    <w:rsid w:val="007710E4"/>
    <w:rsid w:val="007711CC"/>
    <w:rsid w:val="00772F48"/>
    <w:rsid w:val="00775D18"/>
    <w:rsid w:val="00780207"/>
    <w:rsid w:val="00782731"/>
    <w:rsid w:val="00786E43"/>
    <w:rsid w:val="007936CF"/>
    <w:rsid w:val="007A40CA"/>
    <w:rsid w:val="007A7D0F"/>
    <w:rsid w:val="007B598E"/>
    <w:rsid w:val="007C0315"/>
    <w:rsid w:val="007C43B4"/>
    <w:rsid w:val="007D1D87"/>
    <w:rsid w:val="007E5413"/>
    <w:rsid w:val="007F4926"/>
    <w:rsid w:val="008131B8"/>
    <w:rsid w:val="008133F1"/>
    <w:rsid w:val="008140CB"/>
    <w:rsid w:val="00815EE5"/>
    <w:rsid w:val="00817E99"/>
    <w:rsid w:val="00820E90"/>
    <w:rsid w:val="00822FAD"/>
    <w:rsid w:val="00825AE2"/>
    <w:rsid w:val="00837FB8"/>
    <w:rsid w:val="008424BF"/>
    <w:rsid w:val="00845F50"/>
    <w:rsid w:val="008478D6"/>
    <w:rsid w:val="00855CA1"/>
    <w:rsid w:val="00856847"/>
    <w:rsid w:val="00857969"/>
    <w:rsid w:val="0089435B"/>
    <w:rsid w:val="008A1A2A"/>
    <w:rsid w:val="008A4861"/>
    <w:rsid w:val="008C3E2A"/>
    <w:rsid w:val="008C4CDE"/>
    <w:rsid w:val="00900E1C"/>
    <w:rsid w:val="00906EC5"/>
    <w:rsid w:val="009168D3"/>
    <w:rsid w:val="00923684"/>
    <w:rsid w:val="00923A6F"/>
    <w:rsid w:val="00924EA7"/>
    <w:rsid w:val="00927C1E"/>
    <w:rsid w:val="00931D8F"/>
    <w:rsid w:val="00941BFD"/>
    <w:rsid w:val="0094204A"/>
    <w:rsid w:val="00966412"/>
    <w:rsid w:val="0096741F"/>
    <w:rsid w:val="009821F2"/>
    <w:rsid w:val="00983B38"/>
    <w:rsid w:val="00990BD2"/>
    <w:rsid w:val="0099700F"/>
    <w:rsid w:val="009A3692"/>
    <w:rsid w:val="009A7E38"/>
    <w:rsid w:val="009B0C91"/>
    <w:rsid w:val="009B6A11"/>
    <w:rsid w:val="009C3D0D"/>
    <w:rsid w:val="009C5FE3"/>
    <w:rsid w:val="009C7378"/>
    <w:rsid w:val="009C7EDC"/>
    <w:rsid w:val="009E0573"/>
    <w:rsid w:val="009F531C"/>
    <w:rsid w:val="00A00468"/>
    <w:rsid w:val="00A01050"/>
    <w:rsid w:val="00A05EA9"/>
    <w:rsid w:val="00A26DA9"/>
    <w:rsid w:val="00A30169"/>
    <w:rsid w:val="00A30445"/>
    <w:rsid w:val="00A313C7"/>
    <w:rsid w:val="00A42FDB"/>
    <w:rsid w:val="00A438E0"/>
    <w:rsid w:val="00A45ED7"/>
    <w:rsid w:val="00A52FE5"/>
    <w:rsid w:val="00A53C9D"/>
    <w:rsid w:val="00A56646"/>
    <w:rsid w:val="00A61D80"/>
    <w:rsid w:val="00A73377"/>
    <w:rsid w:val="00A74E43"/>
    <w:rsid w:val="00A80C18"/>
    <w:rsid w:val="00A81060"/>
    <w:rsid w:val="00A8522E"/>
    <w:rsid w:val="00A8765C"/>
    <w:rsid w:val="00A908D1"/>
    <w:rsid w:val="00A92300"/>
    <w:rsid w:val="00AA4A66"/>
    <w:rsid w:val="00AA6E77"/>
    <w:rsid w:val="00AA7309"/>
    <w:rsid w:val="00AB7B39"/>
    <w:rsid w:val="00AC247D"/>
    <w:rsid w:val="00AD2A92"/>
    <w:rsid w:val="00AD3FEE"/>
    <w:rsid w:val="00AD4241"/>
    <w:rsid w:val="00AE4E8C"/>
    <w:rsid w:val="00B140AC"/>
    <w:rsid w:val="00B204D7"/>
    <w:rsid w:val="00B23129"/>
    <w:rsid w:val="00B26F8A"/>
    <w:rsid w:val="00B27E45"/>
    <w:rsid w:val="00B332FE"/>
    <w:rsid w:val="00B43501"/>
    <w:rsid w:val="00B43E02"/>
    <w:rsid w:val="00B56B3D"/>
    <w:rsid w:val="00B667AD"/>
    <w:rsid w:val="00B822B0"/>
    <w:rsid w:val="00B973F8"/>
    <w:rsid w:val="00BA04B2"/>
    <w:rsid w:val="00BA10A2"/>
    <w:rsid w:val="00BA6F4C"/>
    <w:rsid w:val="00BA7722"/>
    <w:rsid w:val="00BB4478"/>
    <w:rsid w:val="00BD2E66"/>
    <w:rsid w:val="00BD33C3"/>
    <w:rsid w:val="00C0238B"/>
    <w:rsid w:val="00C0353A"/>
    <w:rsid w:val="00C13FED"/>
    <w:rsid w:val="00C15349"/>
    <w:rsid w:val="00C1550F"/>
    <w:rsid w:val="00C36226"/>
    <w:rsid w:val="00C37AF5"/>
    <w:rsid w:val="00C409D6"/>
    <w:rsid w:val="00C43E7A"/>
    <w:rsid w:val="00C51CAC"/>
    <w:rsid w:val="00C52514"/>
    <w:rsid w:val="00C567A3"/>
    <w:rsid w:val="00C90170"/>
    <w:rsid w:val="00C90199"/>
    <w:rsid w:val="00C93DA3"/>
    <w:rsid w:val="00CA3CBF"/>
    <w:rsid w:val="00CA4D63"/>
    <w:rsid w:val="00CA4F47"/>
    <w:rsid w:val="00CA5E29"/>
    <w:rsid w:val="00CA7C37"/>
    <w:rsid w:val="00CB64A6"/>
    <w:rsid w:val="00CD2627"/>
    <w:rsid w:val="00CD68B9"/>
    <w:rsid w:val="00CF72EF"/>
    <w:rsid w:val="00D01305"/>
    <w:rsid w:val="00D016B8"/>
    <w:rsid w:val="00D0229E"/>
    <w:rsid w:val="00D07E9A"/>
    <w:rsid w:val="00D11AEC"/>
    <w:rsid w:val="00D350E1"/>
    <w:rsid w:val="00D64145"/>
    <w:rsid w:val="00D7378C"/>
    <w:rsid w:val="00D765B9"/>
    <w:rsid w:val="00DA1ECD"/>
    <w:rsid w:val="00DA22FA"/>
    <w:rsid w:val="00DA7E7E"/>
    <w:rsid w:val="00DB45FD"/>
    <w:rsid w:val="00DC0A55"/>
    <w:rsid w:val="00DE2D0C"/>
    <w:rsid w:val="00DE56AC"/>
    <w:rsid w:val="00E06B83"/>
    <w:rsid w:val="00E07970"/>
    <w:rsid w:val="00E137F1"/>
    <w:rsid w:val="00E3007C"/>
    <w:rsid w:val="00E509F3"/>
    <w:rsid w:val="00E51740"/>
    <w:rsid w:val="00E607A1"/>
    <w:rsid w:val="00E61C02"/>
    <w:rsid w:val="00E62932"/>
    <w:rsid w:val="00E63C3E"/>
    <w:rsid w:val="00E77EC1"/>
    <w:rsid w:val="00E83162"/>
    <w:rsid w:val="00E90ADC"/>
    <w:rsid w:val="00E92D14"/>
    <w:rsid w:val="00E979BF"/>
    <w:rsid w:val="00EA0D3C"/>
    <w:rsid w:val="00EA78AE"/>
    <w:rsid w:val="00EC6938"/>
    <w:rsid w:val="00ED2558"/>
    <w:rsid w:val="00ED6712"/>
    <w:rsid w:val="00ED75BA"/>
    <w:rsid w:val="00EF1476"/>
    <w:rsid w:val="00F07B75"/>
    <w:rsid w:val="00F11407"/>
    <w:rsid w:val="00F114A6"/>
    <w:rsid w:val="00F223CB"/>
    <w:rsid w:val="00F35604"/>
    <w:rsid w:val="00F3655B"/>
    <w:rsid w:val="00F6068B"/>
    <w:rsid w:val="00F63CBA"/>
    <w:rsid w:val="00F70E76"/>
    <w:rsid w:val="00F721E4"/>
    <w:rsid w:val="00F74AF1"/>
    <w:rsid w:val="00F77F26"/>
    <w:rsid w:val="00F9563B"/>
    <w:rsid w:val="00FB2EA4"/>
    <w:rsid w:val="00FB3AE1"/>
    <w:rsid w:val="00FB4907"/>
    <w:rsid w:val="00FC7B03"/>
    <w:rsid w:val="00FC7D63"/>
    <w:rsid w:val="00FE49FA"/>
    <w:rsid w:val="00FF3C88"/>
    <w:rsid w:val="00FF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D76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D7629"/>
    <w:rPr>
      <w:rFonts w:ascii="Courier New" w:hAnsi="Courier New" w:cs="Courier New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D7629"/>
    <w:pPr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7629"/>
    <w:rPr>
      <w:rFonts w:ascii="Courier New" w:hAnsi="Courier New" w:cs="Courier New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5D7629"/>
    <w:pPr>
      <w:spacing w:after="120" w:line="480" w:lineRule="auto"/>
      <w:ind w:left="283"/>
    </w:pPr>
    <w:rPr>
      <w:rFonts w:cs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D7629"/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rsid w:val="005D7629"/>
    <w:pPr>
      <w:spacing w:after="0" w:line="240" w:lineRule="auto"/>
    </w:pPr>
    <w:rPr>
      <w:rFonts w:cs="Calibri"/>
      <w:sz w:val="21"/>
      <w:szCs w:val="21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079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0797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E079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07970"/>
    <w:rPr>
      <w:rFonts w:cs="Times New Roman"/>
      <w:sz w:val="16"/>
      <w:szCs w:val="16"/>
    </w:rPr>
  </w:style>
  <w:style w:type="paragraph" w:styleId="NoSpacing">
    <w:name w:val="No Spacing"/>
    <w:uiPriority w:val="99"/>
    <w:qFormat/>
    <w:rsid w:val="00E07970"/>
    <w:rPr>
      <w:lang w:eastAsia="en-US"/>
    </w:rPr>
  </w:style>
  <w:style w:type="paragraph" w:customStyle="1" w:styleId="ConsPlusNormal">
    <w:name w:val="ConsPlusNormal"/>
    <w:uiPriority w:val="99"/>
    <w:rsid w:val="00E079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079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E07970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040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0A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0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0AEF"/>
    <w:rPr>
      <w:rFonts w:cs="Times New Roman"/>
    </w:rPr>
  </w:style>
  <w:style w:type="paragraph" w:styleId="ListParagraph">
    <w:name w:val="List Paragraph"/>
    <w:basedOn w:val="Normal"/>
    <w:uiPriority w:val="99"/>
    <w:qFormat/>
    <w:rsid w:val="00D016B8"/>
    <w:pPr>
      <w:ind w:left="720"/>
      <w:contextualSpacing/>
    </w:pPr>
  </w:style>
  <w:style w:type="paragraph" w:customStyle="1" w:styleId="PlainText1">
    <w:name w:val="Plain Text1"/>
    <w:basedOn w:val="Normal"/>
    <w:uiPriority w:val="99"/>
    <w:rsid w:val="007D1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7C43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0">
    <w:name w:val="Обычный отступ1"/>
    <w:basedOn w:val="Normal"/>
    <w:uiPriority w:val="99"/>
    <w:rsid w:val="000E5841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E90A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90ADC"/>
    <w:rPr>
      <w:rFonts w:cs="Times New Roman"/>
      <w:sz w:val="16"/>
      <w:szCs w:val="16"/>
    </w:rPr>
  </w:style>
  <w:style w:type="paragraph" w:customStyle="1" w:styleId="2">
    <w:name w:val="Абзац списка2"/>
    <w:basedOn w:val="Normal"/>
    <w:uiPriority w:val="99"/>
    <w:rsid w:val="00A73377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0">
    <w:name w:val="Знак"/>
    <w:basedOn w:val="Normal"/>
    <w:uiPriority w:val="99"/>
    <w:rsid w:val="00367E9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wmi-callto">
    <w:name w:val="wmi-callto"/>
    <w:basedOn w:val="DefaultParagraphFont"/>
    <w:uiPriority w:val="99"/>
    <w:rsid w:val="00367E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3420</TotalTime>
  <Pages>36</Pages>
  <Words>6326</Words>
  <Characters>-32766</Characters>
  <Application>Microsoft Office Outlook</Application>
  <DocSecurity>0</DocSecurity>
  <Lines>0</Lines>
  <Paragraphs>0</Paragraphs>
  <ScaleCrop>false</ScaleCrop>
  <Company>Администрация города Азова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yasko</dc:creator>
  <cp:keywords/>
  <dc:description/>
  <cp:lastModifiedBy>Popova</cp:lastModifiedBy>
  <cp:revision>156</cp:revision>
  <cp:lastPrinted>2013-02-15T08:16:00Z</cp:lastPrinted>
  <dcterms:created xsi:type="dcterms:W3CDTF">2012-11-21T04:40:00Z</dcterms:created>
  <dcterms:modified xsi:type="dcterms:W3CDTF">2013-02-15T08:19:00Z</dcterms:modified>
</cp:coreProperties>
</file>