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01" w:rsidRPr="00265301" w:rsidRDefault="00265301" w:rsidP="00265301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530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265301" w:rsidRPr="00265301" w:rsidRDefault="00265301" w:rsidP="002653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30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</w:p>
    <w:p w:rsidR="00265301" w:rsidRPr="00265301" w:rsidRDefault="00265301" w:rsidP="002653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301">
        <w:rPr>
          <w:rFonts w:ascii="Times New Roman" w:eastAsia="Times New Roman" w:hAnsi="Times New Roman" w:cs="Times New Roman"/>
          <w:sz w:val="28"/>
          <w:szCs w:val="28"/>
        </w:rPr>
        <w:t xml:space="preserve">достижения стратегических целей, тактических задач муниципальных целевых программ, </w:t>
      </w:r>
    </w:p>
    <w:p w:rsidR="00265301" w:rsidRPr="00265301" w:rsidRDefault="00265301" w:rsidP="00265301">
      <w:pPr>
        <w:pStyle w:val="Postan"/>
        <w:suppressAutoHyphens/>
        <w:rPr>
          <w:szCs w:val="28"/>
          <w:lang w:eastAsia="ar-SA"/>
        </w:rPr>
      </w:pPr>
      <w:r w:rsidRPr="00265301">
        <w:rPr>
          <w:szCs w:val="28"/>
          <w:lang w:eastAsia="ar-SA"/>
        </w:rPr>
        <w:t xml:space="preserve"> </w:t>
      </w:r>
      <w:proofErr w:type="gramStart"/>
      <w:r w:rsidRPr="00265301">
        <w:rPr>
          <w:szCs w:val="28"/>
          <w:lang w:eastAsia="ar-SA"/>
        </w:rPr>
        <w:t>реализуемых</w:t>
      </w:r>
      <w:proofErr w:type="gramEnd"/>
      <w:r w:rsidRPr="00265301">
        <w:rPr>
          <w:szCs w:val="28"/>
          <w:lang w:eastAsia="ar-SA"/>
        </w:rPr>
        <w:t xml:space="preserve">  сектором организационной и кадровой работы </w:t>
      </w:r>
      <w:r w:rsidRPr="00265301">
        <w:rPr>
          <w:szCs w:val="28"/>
        </w:rPr>
        <w:t xml:space="preserve">администрации города Азова </w:t>
      </w:r>
    </w:p>
    <w:p w:rsidR="00265301" w:rsidRPr="00265301" w:rsidRDefault="00265301" w:rsidP="0026530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72" w:type="pct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3"/>
        <w:gridCol w:w="17"/>
        <w:gridCol w:w="7"/>
        <w:gridCol w:w="1210"/>
        <w:gridCol w:w="57"/>
        <w:gridCol w:w="7"/>
        <w:gridCol w:w="844"/>
        <w:gridCol w:w="7"/>
        <w:gridCol w:w="52"/>
        <w:gridCol w:w="618"/>
        <w:gridCol w:w="315"/>
        <w:gridCol w:w="7"/>
        <w:gridCol w:w="31"/>
        <w:gridCol w:w="771"/>
        <w:gridCol w:w="424"/>
        <w:gridCol w:w="43"/>
        <w:gridCol w:w="7"/>
        <w:gridCol w:w="322"/>
        <w:gridCol w:w="785"/>
        <w:gridCol w:w="27"/>
        <w:gridCol w:w="65"/>
        <w:gridCol w:w="41"/>
        <w:gridCol w:w="957"/>
        <w:gridCol w:w="217"/>
        <w:gridCol w:w="137"/>
        <w:gridCol w:w="145"/>
        <w:gridCol w:w="46"/>
        <w:gridCol w:w="581"/>
        <w:gridCol w:w="792"/>
        <w:gridCol w:w="224"/>
        <w:gridCol w:w="1186"/>
        <w:gridCol w:w="8"/>
        <w:gridCol w:w="25"/>
        <w:gridCol w:w="1033"/>
        <w:gridCol w:w="146"/>
        <w:gridCol w:w="14"/>
        <w:gridCol w:w="1114"/>
        <w:gridCol w:w="77"/>
      </w:tblGrid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938" w:type="dxa"/>
            <w:gridSpan w:val="9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год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2011 год</w:t>
            </w:r>
          </w:p>
        </w:tc>
        <w:tc>
          <w:tcPr>
            <w:tcW w:w="2485" w:type="dxa"/>
            <w:gridSpan w:val="9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Текущий год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4285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2012 год  и 2013-2014</w:t>
            </w:r>
          </w:p>
        </w:tc>
        <w:tc>
          <w:tcPr>
            <w:tcW w:w="2340" w:type="dxa"/>
            <w:gridSpan w:val="6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целевого значения показателя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9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9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Очередной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финансовый год </w:t>
            </w:r>
          </w:p>
        </w:tc>
        <w:tc>
          <w:tcPr>
            <w:tcW w:w="13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1-й последующий финансовый год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2-й последующий финансовый год </w:t>
            </w:r>
          </w:p>
        </w:tc>
        <w:tc>
          <w:tcPr>
            <w:tcW w:w="2340" w:type="dxa"/>
            <w:gridSpan w:val="6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0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0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дости-жения</w:t>
            </w:r>
            <w:proofErr w:type="spellEnd"/>
            <w:proofErr w:type="gramEnd"/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Стратегическая цель</w:t>
            </w:r>
            <w:proofErr w:type="gramStart"/>
            <w:r w:rsidRPr="002653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653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265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ротиводействие коррупции, обеспечение защиты прав и законных и</w:t>
            </w:r>
            <w:r w:rsidRPr="00265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265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тересов жителей города Азова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граждан, опрошенных в ходе мониторинга общественного мнения, которые лично сталкивались за последний год с проявлениями коррупции в городе Азове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49,9</w:t>
            </w:r>
          </w:p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49,8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49,8</w:t>
            </w:r>
          </w:p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49,8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Default="00265301" w:rsidP="00265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265301" w:rsidRPr="00265301" w:rsidRDefault="00265301" w:rsidP="002653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опрошенных в ходе мониторинга </w:t>
            </w:r>
            <w:r w:rsidRPr="002653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общественного мнения, удовлетворенных информационной</w:t>
            </w: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открытостью </w:t>
            </w:r>
            <w:proofErr w:type="gramStart"/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города Азова</w:t>
            </w:r>
            <w:proofErr w:type="gramEnd"/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52,92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55,42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55,42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55,92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56,42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ind w:left="-123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56,42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2653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 1.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Совершенствование правового регулирования в сфере противодействия коррупции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правового акта 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Принятие правового акта 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Тактическая задача 2. </w:t>
            </w: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противодействия коррупции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1. утверждение планов противодействия коррупции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657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мере необходимости, но не реже</w:t>
            </w:r>
            <w:r w:rsidRPr="00265301">
              <w:rPr>
                <w:rFonts w:ascii="Times New Roman" w:hAnsi="Times New Roman" w:cs="Times New Roman"/>
                <w:sz w:val="24"/>
                <w:szCs w:val="24"/>
              </w:rPr>
              <w:br/>
              <w:t>1 раза в квартал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3. установка телефона «горячей линии»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 рассмотрения обращений граждан, поступивших по «горячей линии»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65301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2653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корректировки с учетом результатов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% 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6. 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 заслушивания  руководителей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% 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657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5657CF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 рассмотрения обращений граждан, поступивших по «горячей линии»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% 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8. 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 рассмотрения поступившей информации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% 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 3. 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кадровой политики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1134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случаев нарушения муниципальными служащими ограничений и запретов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</w:p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 проверок, проведенных в отношении муниципальных служащих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1745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6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фактов проведения ротации кадров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="005657CF">
              <w:rPr>
                <w:rFonts w:ascii="Times New Roman" w:hAnsi="Times New Roman" w:cs="Times New Roman"/>
              </w:rPr>
              <w:t>4</w:t>
            </w:r>
          </w:p>
          <w:p w:rsidR="00265301" w:rsidRPr="00265301" w:rsidRDefault="00265301" w:rsidP="005657CF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Создание кадрового резерва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="005657CF">
              <w:rPr>
                <w:rFonts w:ascii="Times New Roman" w:hAnsi="Times New Roman" w:cs="Times New Roman"/>
              </w:rPr>
              <w:t>5</w:t>
            </w:r>
            <w:r w:rsidRPr="00265301">
              <w:rPr>
                <w:rFonts w:ascii="Times New Roman" w:eastAsia="Times New Roman" w:hAnsi="Times New Roman" w:cs="Times New Roman"/>
              </w:rPr>
              <w:t>. принятие кодекса этики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56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реестра наиболее коррупционно опасных сфер деятельности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7 утверждение методических рекомендаций по внедрению механизмов внутреннего антикоррупционного контроля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Показатель 8. утверждение методических рекомендаций по порядку проведения служебных проверок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9. Утверждение перечня наиболее </w:t>
            </w:r>
            <w:proofErr w:type="spellStart"/>
            <w:r w:rsidRPr="00265301">
              <w:rPr>
                <w:rFonts w:ascii="Times New Roman" w:eastAsia="Times New Roman" w:hAnsi="Times New Roman" w:cs="Times New Roman"/>
              </w:rPr>
              <w:t>коррупциогенных</w:t>
            </w:r>
            <w:proofErr w:type="spellEnd"/>
            <w:r w:rsidRPr="00265301">
              <w:rPr>
                <w:rFonts w:ascii="Times New Roman" w:eastAsia="Times New Roman" w:hAnsi="Times New Roman" w:cs="Times New Roman"/>
              </w:rPr>
              <w:t xml:space="preserve"> долж</w:t>
            </w:r>
            <w:r w:rsidRPr="00265301">
              <w:rPr>
                <w:rFonts w:ascii="Times New Roman" w:eastAsia="Times New Roman" w:hAnsi="Times New Roman" w:cs="Times New Roman"/>
                <w:spacing w:val="-10"/>
              </w:rPr>
              <w:t xml:space="preserve">ностей муниципальной службы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10. утверждение должностных инструкций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Тактическая задача 4. 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Антикоррупционная экспертиза нормативных правовых актов и их проектов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1665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7CF" w:rsidRDefault="00265301" w:rsidP="005657CF">
            <w:pPr>
              <w:rPr>
                <w:rFonts w:ascii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</w:t>
            </w:r>
          </w:p>
          <w:p w:rsidR="00265301" w:rsidRPr="00265301" w:rsidRDefault="00265301" w:rsidP="005657CF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 нормативных правовых актов, прошедших экспертизу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1737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 количество привлеченных представителей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715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657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3. функционирование  сервиса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 5.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Организация проведения мониторингов общественного мнения по вопросам проявления коррупции, </w:t>
            </w:r>
            <w:proofErr w:type="spellStart"/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коррупциогенности</w:t>
            </w:r>
            <w:proofErr w:type="spellEnd"/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эффективности мер </w:t>
            </w:r>
            <w:proofErr w:type="spellStart"/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антикоррупционной</w:t>
            </w:r>
            <w:proofErr w:type="spellEnd"/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направленности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5657CF" w:rsidP="005037EA">
            <w:pPr>
              <w:widowControl w:val="0"/>
              <w:spacing w:line="240" w:lineRule="auto"/>
              <w:ind w:righ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 w:rsidR="005037EA">
              <w:rPr>
                <w:rFonts w:ascii="Times New Roman" w:hAnsi="Times New Roman" w:cs="Times New Roman"/>
              </w:rPr>
              <w:t>. проведение мониторинга и обобщение исследований 1 раз в год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5657CF" w:rsidRDefault="00265301" w:rsidP="005657CF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5657CF">
              <w:rPr>
                <w:sz w:val="22"/>
                <w:szCs w:val="22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5037EA" w:rsidP="00B56845">
            <w:pPr>
              <w:widowControl w:val="0"/>
              <w:spacing w:line="221" w:lineRule="auto"/>
              <w:ind w:righ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 w:rsidR="00265301" w:rsidRPr="00265301">
              <w:rPr>
                <w:rFonts w:ascii="Times New Roman" w:eastAsia="Times New Roman" w:hAnsi="Times New Roman" w:cs="Times New Roman"/>
              </w:rPr>
              <w:t xml:space="preserve">. подготовка информационного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материала</w:t>
            </w:r>
            <w:r w:rsidR="00265301" w:rsidRPr="00265301">
              <w:rPr>
                <w:rFonts w:ascii="Times New Roman" w:eastAsia="Times New Roman" w:hAnsi="Times New Roman" w:cs="Times New Roman"/>
              </w:rPr>
              <w:br/>
              <w:t>1 раз в год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037EA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</w:t>
            </w:r>
            <w:r w:rsidR="005037EA">
              <w:rPr>
                <w:rFonts w:ascii="Times New Roman" w:hAnsi="Times New Roman" w:cs="Times New Roman"/>
              </w:rPr>
              <w:t>3.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проведение антикоррупционного мониторинга 2  раза в год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037EA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4. организация общественного обсуждения  1 раз в год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5.</w:t>
            </w:r>
            <w:r w:rsidR="005037EA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организация общественного обсуждения  1 раз в год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037EA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="005037EA">
              <w:rPr>
                <w:rFonts w:ascii="Times New Roman" w:hAnsi="Times New Roman" w:cs="Times New Roman"/>
              </w:rPr>
              <w:t>6.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организация общественного обсуждения  2 раза в год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7</w:t>
            </w:r>
            <w:r w:rsidR="005037EA">
              <w:rPr>
                <w:rFonts w:ascii="Times New Roman" w:hAnsi="Times New Roman" w:cs="Times New Roman"/>
              </w:rPr>
              <w:t>.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размещение информационного материала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8. размещение информационного материала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Тактическая задача  6. Создание условий для снижения правового нигилизма населения, формирование 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037EA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1. количество опубликованных информационных материалов (не менее 1-го раза в месяц</w:t>
            </w:r>
            <w:proofErr w:type="gramStart"/>
            <w:r w:rsidRPr="00265301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 количество оформленных выставок (1 раз в полугодие</w:t>
            </w:r>
            <w:proofErr w:type="gramStart"/>
            <w:r w:rsidRPr="00265301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3. количество организованных показов документального фильма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4. количество изданных  номеров вестника «Азов официальный» (не менее 1000 экземпляров в год)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5037EA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5. количество проведенного обновления (не реже 1 раз в квартал)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6. количество проведенных городских конкурсов</w:t>
            </w:r>
          </w:p>
          <w:p w:rsidR="00265301" w:rsidRPr="00265301" w:rsidRDefault="00265301" w:rsidP="00B56845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Тактическая задача 7. 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30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</w:t>
            </w:r>
            <w:r w:rsidR="005037EA">
              <w:rPr>
                <w:rFonts w:ascii="Times New Roman" w:hAnsi="Times New Roman" w:cs="Times New Roman"/>
              </w:rPr>
              <w:t xml:space="preserve">1. </w:t>
            </w:r>
            <w:r w:rsidRPr="00265301">
              <w:rPr>
                <w:rFonts w:ascii="Times New Roman" w:eastAsia="Times New Roman" w:hAnsi="Times New Roman" w:cs="Times New Roman"/>
              </w:rPr>
              <w:t>количество проведенных  «круглых столов»</w:t>
            </w:r>
            <w:r w:rsidRPr="00265301">
              <w:rPr>
                <w:rFonts w:ascii="Times New Roman" w:eastAsia="Times New Roman" w:hAnsi="Times New Roman" w:cs="Times New Roman"/>
              </w:rPr>
              <w:br/>
              <w:t xml:space="preserve">не менее </w:t>
            </w:r>
          </w:p>
          <w:p w:rsidR="00265301" w:rsidRPr="00265301" w:rsidRDefault="00265301" w:rsidP="00B56845">
            <w:pPr>
              <w:widowControl w:val="0"/>
              <w:ind w:right="461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1-го раза в год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1504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 количество обученных</w:t>
            </w:r>
            <w:r w:rsidRPr="00265301">
              <w:rPr>
                <w:rFonts w:ascii="Times New Roman" w:eastAsia="Times New Roman" w:hAnsi="Times New Roman" w:cs="Times New Roman"/>
              </w:rPr>
              <w:br/>
              <w:t xml:space="preserve"> муниципальных служащих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ind w:right="-128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3.</w:t>
            </w:r>
            <w:r w:rsidR="005037EA">
              <w:rPr>
                <w:rFonts w:ascii="Times New Roman" w:hAnsi="Times New Roman" w:cs="Times New Roman"/>
              </w:rPr>
              <w:t xml:space="preserve">              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% включения в учебные планы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4. </w:t>
            </w:r>
            <w:r w:rsidR="005037EA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наличие СМИ и независимых наблюдателей при проведении ЕГЭ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6"/>
              <w:jc w:val="center"/>
              <w:rPr>
                <w:sz w:val="24"/>
              </w:rPr>
            </w:pPr>
            <w:r w:rsidRPr="00265301">
              <w:rPr>
                <w:sz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5. </w:t>
            </w:r>
            <w:r w:rsidR="005037EA">
              <w:rPr>
                <w:rFonts w:ascii="Times New Roman" w:hAnsi="Times New Roman" w:cs="Times New Roman"/>
              </w:rPr>
              <w:t xml:space="preserve">      </w:t>
            </w:r>
            <w:r w:rsidRPr="00265301">
              <w:rPr>
                <w:rFonts w:ascii="Times New Roman" w:eastAsia="Times New Roman" w:hAnsi="Times New Roman" w:cs="Times New Roman"/>
              </w:rPr>
              <w:t>охват учащихся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6. количество проведенных совещаний, «круглых столов» (не реже 1 раз в год)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5037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7 количество</w:t>
            </w:r>
          </w:p>
          <w:p w:rsidR="00265301" w:rsidRPr="00265301" w:rsidRDefault="00265301" w:rsidP="005037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проведенных семинаров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5037EA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Тактическая задача </w:t>
            </w:r>
            <w:r w:rsidR="00265301"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 Меры противодействия коррупции в сфере предпринимательства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1.</w:t>
            </w:r>
            <w:r w:rsidR="005037EA">
              <w:rPr>
                <w:rFonts w:ascii="Times New Roman" w:hAnsi="Times New Roman" w:cs="Times New Roman"/>
              </w:rPr>
              <w:t xml:space="preserve">             </w:t>
            </w:r>
            <w:r w:rsidRPr="00265301">
              <w:rPr>
                <w:rFonts w:ascii="Times New Roman" w:eastAsia="Times New Roman" w:hAnsi="Times New Roman" w:cs="Times New Roman"/>
              </w:rPr>
              <w:t>% устранения избыточных процедур при наличии обращений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8"/>
              <w:jc w:val="center"/>
              <w:rPr>
                <w:sz w:val="24"/>
                <w:szCs w:val="24"/>
              </w:rPr>
            </w:pPr>
            <w:r w:rsidRPr="00265301">
              <w:rPr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обращений не поступало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ageBreakBefore/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2. </w:t>
            </w:r>
            <w:r w:rsidR="005037EA">
              <w:rPr>
                <w:rFonts w:ascii="Times New Roman" w:hAnsi="Times New Roman" w:cs="Times New Roman"/>
              </w:rPr>
              <w:t xml:space="preserve">            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% оказания поддержки </w:t>
            </w:r>
            <w:r w:rsidRPr="00265301">
              <w:rPr>
                <w:rFonts w:ascii="Times New Roman" w:eastAsia="Times New Roman" w:hAnsi="Times New Roman" w:cs="Times New Roman"/>
              </w:rPr>
              <w:br/>
              <w:t>в части обеспечения правовой защиты субъектам малого и среднего предпринимательства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3. </w:t>
            </w:r>
            <w:r w:rsidR="005037EA">
              <w:rPr>
                <w:rFonts w:ascii="Times New Roman" w:hAnsi="Times New Roman" w:cs="Times New Roman"/>
              </w:rPr>
              <w:t xml:space="preserve">            </w:t>
            </w:r>
            <w:r w:rsidRPr="00265301">
              <w:rPr>
                <w:rFonts w:ascii="Times New Roman" w:eastAsia="Times New Roman" w:hAnsi="Times New Roman" w:cs="Times New Roman"/>
              </w:rPr>
              <w:t>% выявления платных посреднических процедур при наличии обращений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WW-Absatz-Standardschriftart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обращений не поступало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5037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Тактическая задача </w:t>
            </w:r>
            <w:r w:rsidR="00503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 Обеспечение прозрачности деятельности органов местного самоуправления муниципального образования «Город Азов»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1.</w:t>
            </w:r>
            <w:r w:rsidR="005037EA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опубликование информации по мере поступления, </w:t>
            </w:r>
          </w:p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не менее </w:t>
            </w:r>
          </w:p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1-го раза в квартал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8"/>
              <w:rPr>
                <w:sz w:val="24"/>
                <w:szCs w:val="24"/>
              </w:rPr>
            </w:pPr>
            <w:r w:rsidRPr="00265301">
              <w:rPr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8"/>
              <w:jc w:val="center"/>
              <w:rPr>
                <w:sz w:val="24"/>
                <w:szCs w:val="24"/>
              </w:rPr>
            </w:pPr>
            <w:r w:rsidRPr="00265301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 функционирование раздела на сайте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3. функционирование интерактивного сервиса на сайте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2087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4. количество обратившихся граждан на официальный сайт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</w:tcPr>
          <w:p w:rsidR="00265301" w:rsidRPr="00265301" w:rsidRDefault="00265301" w:rsidP="00B56845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Показатель 5. увеличение количества предоставляемых услуг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6"/>
              <w:rPr>
                <w:sz w:val="24"/>
              </w:rPr>
            </w:pPr>
            <w:r w:rsidRPr="00265301">
              <w:rPr>
                <w:sz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5037EA" w:rsidP="00B56845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6. утверждение регламентов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3"/>
            </w:pPr>
            <w:r w:rsidRPr="00265301"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7. количество приведенных в соответствие должностных инструкций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8. функционирование единой системы электронного документооборота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9. функционирование официального сайта администрации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10 опубликование информации не менее </w:t>
            </w:r>
          </w:p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1-го раза в квартал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a6"/>
              <w:rPr>
                <w:sz w:val="24"/>
              </w:rPr>
            </w:pPr>
            <w:r w:rsidRPr="00265301">
              <w:rPr>
                <w:sz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11. количество опубликованных сведений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12. количество размещенных сведений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265301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13.</w:t>
            </w:r>
            <w:r w:rsidR="005037EA">
              <w:rPr>
                <w:rFonts w:ascii="Times New Roman" w:hAnsi="Times New Roman" w:cs="Times New Roman"/>
              </w:rPr>
              <w:t xml:space="preserve">          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% функционирования интерактивного сервиса на сайте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</w:t>
            </w:r>
            <w:r w:rsidRPr="005037E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  <w:r w:rsidRPr="005037E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2011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F46BB" w:rsidRDefault="00265301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6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Муниципальная  долгосрочная целевая программа  </w:t>
            </w:r>
            <w:r w:rsidRPr="002F4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«Противодействие коррупции в городе Азове» на 2011-2014 годы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1.</w:t>
            </w:r>
          </w:p>
          <w:p w:rsidR="00265301" w:rsidRPr="00265301" w:rsidRDefault="00265301" w:rsidP="00B5684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городе Азове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52,7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50,2</w:t>
            </w:r>
          </w:p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49,9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49,8</w:t>
            </w:r>
          </w:p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ind w:left="-95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49,8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 2.</w:t>
            </w:r>
          </w:p>
          <w:p w:rsidR="00265301" w:rsidRPr="00265301" w:rsidRDefault="00265301" w:rsidP="00B56845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Количество специалистов, реализующих мероприятия антикоррупционного просвещения и воспитания в </w:t>
            </w:r>
            <w:r w:rsidRPr="00265301">
              <w:rPr>
                <w:rFonts w:ascii="Times New Roman" w:eastAsia="Times New Roman" w:hAnsi="Times New Roman" w:cs="Times New Roman"/>
                <w:spacing w:val="-6"/>
              </w:rPr>
              <w:t>образовательных учреждениях (элективные, факультативные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курсы, модули в рамках предметов, дисциплин правовой направленности)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чело</w:t>
            </w:r>
          </w:p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3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  <w:spacing w:val="-2"/>
              </w:rPr>
              <w:t xml:space="preserve">Обеспечение </w:t>
            </w:r>
            <w:proofErr w:type="gramStart"/>
            <w:r w:rsidRPr="00265301">
              <w:rPr>
                <w:rFonts w:ascii="Times New Roman" w:eastAsia="Times New Roman" w:hAnsi="Times New Roman" w:cs="Times New Roman"/>
                <w:spacing w:val="-2"/>
              </w:rPr>
              <w:t>обучения учащихся муниципальных образовательных учреждений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по</w:t>
            </w:r>
            <w:proofErr w:type="gramEnd"/>
            <w:r w:rsidRPr="00265301">
              <w:rPr>
                <w:rFonts w:ascii="Times New Roman" w:eastAsia="Times New Roman" w:hAnsi="Times New Roman" w:cs="Times New Roman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 4.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Доля граждан, опрошенных в ходе мониторинга </w:t>
            </w:r>
            <w:r w:rsidRPr="00265301">
              <w:rPr>
                <w:rFonts w:ascii="Times New Roman" w:eastAsia="Times New Roman" w:hAnsi="Times New Roman" w:cs="Times New Roman"/>
                <w:spacing w:val="-2"/>
              </w:rPr>
              <w:t>общественного мнения, удовлетворенных информационной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открытостью </w:t>
            </w:r>
            <w:proofErr w:type="gramStart"/>
            <w:r w:rsidRPr="00265301">
              <w:rPr>
                <w:rFonts w:ascii="Times New Roman" w:eastAsia="Times New Roman" w:hAnsi="Times New Roman" w:cs="Times New Roman"/>
              </w:rPr>
              <w:t>деятельности органов местного самоуправления города Азова</w:t>
            </w:r>
            <w:proofErr w:type="gramEnd"/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52,92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60,0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55,42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55,42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55,92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ind w:left="-123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56,42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ind w:left="-123" w:right="-94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56,42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5.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чело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век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 6.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Проведение мониторингов общественного мнения по вопросам проявления коррупции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7.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265301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265301">
              <w:rPr>
                <w:rFonts w:ascii="Times New Roman" w:eastAsia="Times New Roman" w:hAnsi="Times New Roman" w:cs="Times New Roman"/>
              </w:rPr>
              <w:t xml:space="preserve"> мониторингов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8.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Публикация в средствах массовой информации материалов о деятельности органов местного самоуправления о проводимой работе по противодействию коррупции и о реализации Программы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65301">
              <w:rPr>
                <w:rFonts w:ascii="Times New Roman" w:eastAsia="Times New Roman" w:hAnsi="Times New Roman" w:cs="Times New Roman"/>
              </w:rPr>
              <w:t>мате</w:t>
            </w:r>
            <w:proofErr w:type="gramEnd"/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риалы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  <w:r w:rsidR="002F46BB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9.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Проведение заседаний комиссии по противодействию коррупции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530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5301">
              <w:rPr>
                <w:rFonts w:ascii="Times New Roman" w:eastAsia="Times New Roman" w:hAnsi="Times New Roman" w:cs="Times New Roman"/>
              </w:rPr>
              <w:t>заседа</w:t>
            </w:r>
            <w:proofErr w:type="spellEnd"/>
          </w:p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5301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Стратегическая цель 2.</w:t>
            </w:r>
            <w:r w:rsidRPr="00265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Совершенствование организации муниципальной службы в городе Азове, повышение эффективности исполнения муниципальными служащими своих должностных обязанностей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F46BB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Индекс доверия граждан к муниципальным служащим.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показатель  будет определен в 2012 году  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30 %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33%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33%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задача 2.1. Совершенствование правовой основы  муниципальной службы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2.1.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.2.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задача 2.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эффективных технологий и современных методов кадровой работы, направленных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профессиональной компетентности муниципальных служащих, 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условий для их результативной профессиональной служебной деятельности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65301" w:rsidRPr="00265301" w:rsidRDefault="00265301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методики подбора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4.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5.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6.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программа профессиональной адаптации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trHeight w:val="673"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7.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8.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программа обучения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9.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индивидуальные планы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10.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11.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12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13</w:t>
            </w:r>
          </w:p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разработка тестов, заданий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14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15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3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2013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16</w:t>
            </w:r>
          </w:p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Внедрение СЭД «Кадры» 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17</w:t>
            </w:r>
          </w:p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обновление  СЭД «Кадры» 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Тактическая задача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модельные должностные инструкции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2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должностные инструкции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должностные инструкции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</w:t>
            </w:r>
            <w:r w:rsidR="00CA7280">
              <w:rPr>
                <w:rFonts w:ascii="Times New Roman" w:hAnsi="Times New Roman" w:cs="Times New Roman"/>
              </w:rPr>
              <w:t xml:space="preserve">оказатель </w:t>
            </w:r>
            <w:r w:rsidRPr="00265301">
              <w:rPr>
                <w:rFonts w:ascii="Times New Roman" w:eastAsia="Times New Roman" w:hAnsi="Times New Roman" w:cs="Times New Roman"/>
              </w:rPr>
              <w:t>4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5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должностные инструкции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7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типовая форма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8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отчеты муниципальных служащих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9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10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11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12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социологический опрос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 </w:t>
            </w:r>
            <w:r w:rsidR="00265301"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системы подготовки кадров для муниципальной службы,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профессионального образования муниципальных служащих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индивидуальные планы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</w:t>
            </w:r>
            <w:r w:rsidR="00CA7280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2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индивидуальное обучение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 направления на курсы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4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 направления на семинары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5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семинаров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6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семинаров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  </w:t>
            </w:r>
            <w:r w:rsidR="00265301"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механизмов и механизмов выявления и разрешения конфликтов интересов  на муниципальной службе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1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проверок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количество по факту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4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семинаров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 задача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предложений в год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Тактическая задача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7. Повышение престижа муниципальной службы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проведение диспансеризации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</w:t>
            </w:r>
            <w:r w:rsidR="00CA7280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 xml:space="preserve"> 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 xml:space="preserve"> 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5.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конкурс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pageBreakBefore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Тактическая задача </w:t>
            </w:r>
            <w:r w:rsidR="00265301"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  <w:r w:rsidR="00265301"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на муниципальную службу квалифицированных молодых специалистов,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кадрового потенциала органов местного самоуправления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2012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2.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Правовой акт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</w:t>
            </w:r>
            <w:r w:rsidR="00CA72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задача </w:t>
            </w:r>
            <w:r w:rsidRPr="0026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контроля деятельности муниципальных служащих</w:t>
            </w:r>
          </w:p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301">
              <w:rPr>
                <w:rFonts w:ascii="Times New Roman" w:eastAsia="Times New Roman" w:hAnsi="Times New Roman" w:cs="Times New Roman"/>
                <w:sz w:val="28"/>
                <w:szCs w:val="28"/>
              </w:rPr>
              <w:t>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1.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привлеченных экспертов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2.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Создание раздела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2010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CA7280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 w:rsidR="00265301" w:rsidRPr="00265301">
              <w:rPr>
                <w:rFonts w:ascii="Times New Roman" w:eastAsia="Times New Roman" w:hAnsi="Times New Roman" w:cs="Times New Roman"/>
              </w:rPr>
              <w:t>3.</w:t>
            </w:r>
          </w:p>
          <w:p w:rsidR="00265301" w:rsidRPr="00265301" w:rsidRDefault="00265301" w:rsidP="00B56845">
            <w:pPr>
              <w:spacing w:line="235" w:lineRule="auto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Количество пресс-конференций, брифингов, интервью СМИ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CA7280" w:rsidRDefault="00265301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72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Долгосрочная целевая программа «Развитие муниципальной службы в городе Азове» на 2012 – 2014 годы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 xml:space="preserve">Показатель </w:t>
            </w:r>
            <w:r w:rsidR="00CA7280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1.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Индекс доверия граждан к муниципальным служащим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30 %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33%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33%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2.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3.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  100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 4.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110%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115%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5.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110%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130%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130%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</w:t>
            </w:r>
            <w:r w:rsidR="00CA7280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6.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110%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130%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130%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 7.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210%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220%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230%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230%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Показатель 8.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 xml:space="preserve">Число муниципальных служащих, прошедших обучение </w:t>
            </w:r>
            <w:r w:rsidRPr="00265301">
              <w:rPr>
                <w:rFonts w:ascii="Times New Roman" w:eastAsia="Times New Roman" w:hAnsi="Times New Roman" w:cs="Times New Roman"/>
                <w:spacing w:val="-2"/>
              </w:rPr>
              <w:t>в соответствии с муниципальным заказом на профессиональную</w:t>
            </w:r>
            <w:r w:rsidRPr="00265301">
              <w:rPr>
                <w:rFonts w:ascii="Times New Roman" w:eastAsia="Times New Roman" w:hAnsi="Times New Roman" w:cs="Times New Roman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110%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115%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увеличится на 120%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265301" w:rsidRPr="00265301" w:rsidTr="00F9153F">
        <w:trPr>
          <w:gridAfter w:val="1"/>
          <w:wAfter w:w="77" w:type="dxa"/>
          <w:cantSplit/>
          <w:jc w:val="center"/>
        </w:trPr>
        <w:tc>
          <w:tcPr>
            <w:tcW w:w="22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lastRenderedPageBreak/>
              <w:t>Показатель</w:t>
            </w:r>
            <w:r w:rsidR="00CA7280">
              <w:rPr>
                <w:rFonts w:ascii="Times New Roman" w:hAnsi="Times New Roman" w:cs="Times New Roman"/>
              </w:rPr>
              <w:t xml:space="preserve"> </w:t>
            </w:r>
            <w:r w:rsidRPr="00265301">
              <w:rPr>
                <w:rFonts w:ascii="Times New Roman" w:eastAsia="Times New Roman" w:hAnsi="Times New Roman" w:cs="Times New Roman"/>
              </w:rPr>
              <w:t>9.</w:t>
            </w:r>
          </w:p>
          <w:p w:rsidR="00265301" w:rsidRPr="00265301" w:rsidRDefault="00265301" w:rsidP="00B568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Число муниципальных служащих, уволившихся</w:t>
            </w:r>
            <w:r w:rsidRPr="00265301">
              <w:rPr>
                <w:rFonts w:ascii="Times New Roman" w:eastAsia="Times New Roman" w:hAnsi="Times New Roman" w:cs="Times New Roman"/>
              </w:rPr>
              <w:br/>
              <w:t>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23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6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7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4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уменьшится на 25% к базовому периоду</w:t>
            </w:r>
          </w:p>
        </w:tc>
        <w:tc>
          <w:tcPr>
            <w:tcW w:w="141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уменьшится на 30 % к базовому периоду</w:t>
            </w:r>
          </w:p>
        </w:tc>
        <w:tc>
          <w:tcPr>
            <w:tcW w:w="14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уменьшится на 35% к базовому периоду</w:t>
            </w:r>
          </w:p>
        </w:tc>
        <w:tc>
          <w:tcPr>
            <w:tcW w:w="122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Times New Roman" w:hAnsi="Times New Roman" w:cs="Times New Roman"/>
              </w:rPr>
              <w:t>уменьшится на 35% к базовому периоду</w:t>
            </w:r>
          </w:p>
        </w:tc>
        <w:tc>
          <w:tcPr>
            <w:tcW w:w="111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5301" w:rsidRPr="00265301" w:rsidRDefault="00265301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5301">
              <w:rPr>
                <w:rFonts w:ascii="Times New Roman" w:eastAsia="Calibri" w:hAnsi="Times New Roman" w:cs="Times New Roman"/>
              </w:rPr>
              <w:t>2014</w:t>
            </w:r>
          </w:p>
        </w:tc>
      </w:tr>
      <w:tr w:rsidR="00F9153F" w:rsidRPr="00265301" w:rsidTr="00F9153F">
        <w:trPr>
          <w:gridAfter w:val="1"/>
          <w:wAfter w:w="77" w:type="dxa"/>
          <w:cantSplit/>
          <w:jc w:val="center"/>
        </w:trPr>
        <w:tc>
          <w:tcPr>
            <w:tcW w:w="14525" w:type="dxa"/>
            <w:gridSpan w:val="3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153F" w:rsidRPr="00265301" w:rsidRDefault="00F9153F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Стратегическая цель: </w:t>
            </w:r>
            <w:r w:rsidRPr="00F9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единого информационного пространства города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1.1.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проектно-сметной документации для создания единой городской информационно-телекоммуникационной сети (оптические линии связи)</w:t>
            </w: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1.2.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технического задания на разработку </w:t>
            </w: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проектно-сметной документации для создания вычислительного центра единой городской информационно-телекоммуникационной сети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1.3.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локальной вычислительной сети администрации города Азова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1.4.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автоматической телефонной станции администрации города Азова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3F" w:rsidRDefault="00F9153F"/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53F" w:rsidRDefault="00F9153F">
            <w:r w:rsidRPr="00DE2B5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1.1.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технического задания на разработку проектно-сметной документации для создания единой городской информационно-телекоммуникационной сети (оптические линии связи)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1.1.1.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технического задания</w:t>
            </w: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1.2.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технического задания на разработку проектно-сметной документации для создания вычислительного центра единой городской информационно-телекоммуникационной сети</w:t>
            </w:r>
          </w:p>
        </w:tc>
      </w:tr>
      <w:tr w:rsidR="00F9153F" w:rsidRPr="00E13EA3" w:rsidTr="00C732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1.2.1.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C732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2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технического задания</w:t>
            </w:r>
          </w:p>
        </w:tc>
        <w:tc>
          <w:tcPr>
            <w:tcW w:w="127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C732B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22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3F" w:rsidRPr="00E13EA3" w:rsidRDefault="00F9153F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53F" w:rsidRPr="00E13EA3" w:rsidRDefault="00F9153F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задача 1.3.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технического задания на разработку проектно-сметной документации для создания вычислительного центра единой городской информационно-телекоммуникационной сети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1.3.1.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станций подключенных к  локальной вычислительной сети администрации города Азова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задача 1.4.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автоматической телефонной станции администрации города Азова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1.3.2.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абонентов подключенных к АТС администрации города Азова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Стратегическая цель 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Внедрение и развитие информационных и коммуникационных технологий (далее - ИКТ) в администрации города Азова, развитие элементов «электронного правительства»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нормотивно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актов необходимых для создания ИКТ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2.2.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технического задания на создание корпоративного  портала  администрации города Азова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2.3.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Приобретение и установка компонентов межведомственной информационной системы делопроизводства и документооборота «Дело» (лицензии, техническая поддержка,  электронная подпись) 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2.4.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обучению пользователей, ввод в эксплуатацию, почасовое обслуживание информационной системе делопроизводства и документооборота «Дело»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2.5.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защищенного корпоративного почтового сервера администрации города Азова (приобретение оборудования)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2.6.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к корпоративной сети администрации города структурных подразделений, отраслевых (функциональных) органов, муниципальных бюджетных учреждений администрации города со скоростью не менее 512 Кбит/с (Азовская городская Дума, Департамент имущественных отношений, потребительского рынка и малого бизнеса г. Азова, МУЗ «ЦГБ» г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зова, Отдела ЗАГС г.Азова,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ОКиИ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г.Азова, Департамента ЖКХ г.Азова, Управление ЖКХ г. Азова, УО г.Азова, УСЗН г.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Азова, муниципального архива города Азова, комиссии по делам несовершеннолетних, приемная по обращениям граждан).</w:t>
            </w:r>
            <w:proofErr w:type="gramEnd"/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2.7.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Модернизация системы видеонаблюдения  в здании администрации города.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218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2.1.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221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Разработка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нормотивно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правовых актов необходимых для создания ИКТ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2.1.1.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правового акта Администрации города о перечне муниципальных информационных систем 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2.1.2.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правового акта администрации города об утверждении порядка организации информационного обмена  между органами Администрации, учреждениями города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2.1.3.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правового акта Администрации города о перечне муниципальных информационных систем 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технического задания на создание корпоративного  портала  администрации города Азова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2.2.1.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технического задания на создание корпоративного  портала  администрации города Азова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2.3.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Приобретение и установка компонентов межведомственной информационной системы делопроизводства и документооборота «Дело» (лицензии, техническая поддержка,  электронная подпись) 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2.3.1.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Увеличения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колличества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мест в системе электронного документооборота "ДЕЛО"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2.4.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по обучению пользователей, ввод в эксплуатацию, почасовое обслуживание информационной системе делопроизводства и документооборота «Дело»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2.4.1.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Колличество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консультаций в год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2.5.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 по обучению пользователей, ввод в эксплуатацию, почасовое обслуживание информационной системе делопроизводства и документооборота «Дело»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2.5.1.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защищенного корпоративного почтового сервера администрации города Азова (приобретение оборудования)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2.6.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Подключение к корпоративной сети администрации города структурных подразделений, отраслевых (функциональных) органов, муниципальных бюджетных учреждений администрации города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2.6.1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Подключение к корпоративной сети администрации города структурных подразделений, отраслевых (функциональных) органов, муниципальных бюджетных учреждений администрации города со скоростью не менее 512 Кбит/с (Азовская городская Дума, Департамент имущественных отношений, потребительского рынка и малого бизнеса г. Азова, МУЗ «ЦГБ» г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зова, Отдела ЗАГС г.Азова,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ОКиИ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г.Азова, Департамента ЖКХ г.Азова, Управление ЖКХ г. Азова, УО г.Азова, УСЗН г.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Азова, муниципального архива города Азова, комиссии по делам несовершеннолетних, приемная по обращениям граждан).</w:t>
            </w:r>
            <w:proofErr w:type="gramEnd"/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2.7.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Подключение к корпоративной сети администрации города структурных подразделений, отраслевых (функциональных) органов, муниципальных бюджетных учреждений администрации города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2.7.1.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камер отвечающих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соаременным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Стратегическая цель 3.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эффективности муниципального управления за счет оптимизации расходов в сфере ИКТ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3.1.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программного и технического обеспечения (аппарат администрации города)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3.2.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программного и технического обеспечения (отраслевые (функциональные) органы администрации города)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3.3.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средств вычислительной техники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3.4.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лицензионных прав на программное обеспечение (аппарат администрации города, отраслевые (функциональные) органы администрации города)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3.5.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стандартных требований на приобретаемую компьютерную техники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3.6.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муниципального бюджетного учреждения «Центр 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деятельности администрации города Азова</w:t>
            </w:r>
            <w:proofErr w:type="gram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13EA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3.1.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Инвентаризация программного и технического обеспечения (аппарат администрации города)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3.1.1.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программного и технического обеспечения (аппарат администрации города)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Инвентаризация программного и технического обеспечения (аппарат администрации города)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3.2.1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программного и технического обеспечения (отраслевые (функциональные) органы администрации города)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3.3.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Обновление средств вычислительной техники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3.3.1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компьютеров со сроком эксплуатации от 1 до3-х лет к общему числу компьютеров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3.4.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лицензионных прав на программное обеспечение (аппарат администрации города, отраслевые (функциональные) органы администрации города)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3.4.1.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приобретенных лицензий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3.5.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стандартных требований на приобретаемую компьютерную техники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3.5.1.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06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Разоработка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правового акта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3.6.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муниципального бюджетного учреждения «Центр 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обеспечения деятельности администрации города Азова</w:t>
            </w:r>
            <w:proofErr w:type="gramEnd"/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3.6.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муниципального бюджетного учреждения «Центр </w:t>
            </w:r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деятельности администрации города Азова</w:t>
            </w:r>
            <w:proofErr w:type="gram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Стратегическая цель 4.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выполнению требований по защите информации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4.1.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и настройка программного обеспечения криптографической защиты информации для программно-аппаратных комплексов, необходимых для работы в корпоративной сети администрации города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4.2.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подготовке к аттестации и аттестация объектов информатизации на соответствие требованиям безопасности (аппарат администрации города)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4.1.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и настройка программного обеспечения криптографической защиты информации для программно-аппаратных комплексов, необходимых для работы в корпоративной сети администрации города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4.1.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защищенных подключений к сети к общему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колличеству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подключений к сети</w:t>
            </w:r>
          </w:p>
        </w:tc>
        <w:tc>
          <w:tcPr>
            <w:tcW w:w="1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4.2.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работ по подготовке к аттестации и аттестация объектов информатизации на соответствие требованиям безопасности (аппарат администрации города)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4.2.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Проведенные работы по  защите локальной вычислительной сети и информационных систем администрации в соответствие с требованиями информационной безопасности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Стратегическая цель 5.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9CC00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5.1.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технических заданий по созданию информационных систем и сетей телекоммуникаций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Показатель 5.2.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технического задания на создание открытой части муниципальной </w:t>
            </w: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геоиформационной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(ГИС) (создание на технических средствах администрации города центральной базы данных - электронной карты города)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5.1.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технических заданий по созданию информационных систем и сетей телекоммуникаций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5.1.1.</w:t>
            </w:r>
          </w:p>
        </w:tc>
        <w:tc>
          <w:tcPr>
            <w:tcW w:w="112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</w:t>
            </w:r>
          </w:p>
        </w:tc>
        <w:tc>
          <w:tcPr>
            <w:tcW w:w="11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Тактическая задача 5.2.</w:t>
            </w:r>
          </w:p>
        </w:tc>
      </w:tr>
      <w:tr w:rsidR="00B77D59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60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работ по подготовке к аттестации и аттестация объектов информатизации на соответствие требованиям безопасности (аппарат администрации города)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1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Показатель 5.2.1.</w:t>
            </w:r>
          </w:p>
        </w:tc>
        <w:tc>
          <w:tcPr>
            <w:tcW w:w="1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9153F" w:rsidRPr="00E13EA3" w:rsidTr="00F915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6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Резработка</w:t>
            </w:r>
            <w:proofErr w:type="spellEnd"/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задания</w:t>
            </w:r>
          </w:p>
        </w:tc>
        <w:tc>
          <w:tcPr>
            <w:tcW w:w="1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D59" w:rsidRPr="00E13EA3" w:rsidRDefault="00B77D59" w:rsidP="00B7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E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59" w:rsidRPr="00E13EA3" w:rsidRDefault="00B77D59" w:rsidP="00B77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D59" w:rsidRDefault="00B77D59" w:rsidP="00B77D59"/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265301">
      <w:pPr>
        <w:rPr>
          <w:rFonts w:ascii="Times New Roman" w:hAnsi="Times New Roman" w:cs="Times New Roman"/>
        </w:rPr>
      </w:pPr>
    </w:p>
    <w:p w:rsidR="00BA7AC7" w:rsidRDefault="00BA7AC7" w:rsidP="00BA7AC7">
      <w:pPr>
        <w:rPr>
          <w:rFonts w:ascii="Calibri" w:eastAsia="Times New Roman" w:hAnsi="Calibri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6"/>
        <w:gridCol w:w="1250"/>
        <w:gridCol w:w="976"/>
        <w:gridCol w:w="1612"/>
        <w:gridCol w:w="1223"/>
        <w:gridCol w:w="1397"/>
        <w:gridCol w:w="1223"/>
        <w:gridCol w:w="1571"/>
        <w:gridCol w:w="1397"/>
        <w:gridCol w:w="1709"/>
      </w:tblGrid>
      <w:tr w:rsidR="00BA7AC7" w:rsidTr="00B56845">
        <w:trPr>
          <w:cantSplit/>
          <w:tblHeader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Default="00BA7AC7" w:rsidP="00B56845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A7AC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Стратегическая цель:</w:t>
            </w:r>
          </w:p>
          <w:p w:rsidR="00BA7AC7" w:rsidRPr="00BA7AC7" w:rsidRDefault="00BA7AC7" w:rsidP="00BA7A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конкурентоспособной городской газеты, способствующей социально-экономическому развитию города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1. </w:t>
            </w:r>
            <w:r w:rsidR="00BA7AC7"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337,6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436,8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2. </w:t>
            </w:r>
            <w:r w:rsidR="00BA7AC7"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издание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 1</w:t>
            </w:r>
          </w:p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 выпуск средство массовой информации, входящих в областной Реестр средств массовой информации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1. </w:t>
            </w:r>
            <w:r w:rsidR="00BA7AC7"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337,6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436,8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657B82" w:rsidRDefault="00BA7AC7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Ведомственная целевая программа «Развитие печатных СМИ в городе Азове на 2011 год»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337,6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338,0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657B82" w:rsidRDefault="00BA7AC7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Ведомственная целевая программа «Развитие печатных СМИ в городе Азове на 2012-2014 годы»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экземпляров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тыс.шт.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436,8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657B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 2</w:t>
            </w:r>
          </w:p>
          <w:p w:rsidR="00BA7AC7" w:rsidRPr="00BA7AC7" w:rsidRDefault="00BA7AC7" w:rsidP="00657B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издания печатного средства для опубликования муниципальных правовых актов по вопросам местного значения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2 </w:t>
            </w:r>
            <w:r w:rsidR="00BA7AC7"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Издание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BA7AC7" w:rsidRPr="00657B82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657B82" w:rsidRDefault="00BA7AC7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Ведомственная целевая программа «Развитие печатных СМИ в городе Азове на 2011 год»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Издание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15140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657B82" w:rsidRDefault="00BA7AC7" w:rsidP="00B568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7B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Ведомственная целевая программа «Развитие печатных СМИ в городе Азове на 2012-2014 годы»</w:t>
            </w:r>
          </w:p>
        </w:tc>
      </w:tr>
      <w:tr w:rsidR="00BA7AC7" w:rsidRPr="00BA7AC7" w:rsidTr="00B56845">
        <w:trPr>
          <w:cantSplit/>
          <w:jc w:val="center"/>
        </w:trPr>
        <w:tc>
          <w:tcPr>
            <w:tcW w:w="24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Издание</w:t>
            </w:r>
          </w:p>
        </w:tc>
        <w:tc>
          <w:tcPr>
            <w:tcW w:w="12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0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A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7AC7" w:rsidRPr="00BA7AC7" w:rsidRDefault="00BA7AC7" w:rsidP="00B56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A7AC7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</w:tbl>
    <w:p w:rsidR="00872758" w:rsidRDefault="00872758" w:rsidP="00265301">
      <w:pPr>
        <w:rPr>
          <w:rFonts w:ascii="Times New Roman" w:hAnsi="Times New Roman" w:cs="Times New Roman"/>
        </w:rPr>
      </w:pPr>
    </w:p>
    <w:p w:rsidR="00327A42" w:rsidRDefault="00327A42" w:rsidP="00265301">
      <w:pPr>
        <w:rPr>
          <w:rFonts w:ascii="Times New Roman" w:hAnsi="Times New Roman" w:cs="Times New Roman"/>
        </w:rPr>
      </w:pPr>
    </w:p>
    <w:p w:rsidR="00327A42" w:rsidRDefault="00327A42" w:rsidP="00265301">
      <w:pPr>
        <w:rPr>
          <w:rFonts w:ascii="Times New Roman" w:hAnsi="Times New Roman" w:cs="Times New Roman"/>
        </w:rPr>
      </w:pPr>
    </w:p>
    <w:p w:rsidR="00327A42" w:rsidRDefault="00327A42" w:rsidP="00265301">
      <w:pPr>
        <w:rPr>
          <w:rFonts w:ascii="Times New Roman" w:hAnsi="Times New Roman" w:cs="Times New Roman"/>
        </w:rPr>
      </w:pPr>
    </w:p>
    <w:p w:rsidR="00327A42" w:rsidRPr="00BA7AC7" w:rsidRDefault="00327A42" w:rsidP="00265301">
      <w:pPr>
        <w:rPr>
          <w:rFonts w:ascii="Times New Roman" w:hAnsi="Times New Roman" w:cs="Times New Roman"/>
        </w:rPr>
      </w:pPr>
    </w:p>
    <w:p w:rsidR="00657B82" w:rsidRDefault="00657B82" w:rsidP="00657B82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8"/>
        <w:gridCol w:w="1428"/>
        <w:gridCol w:w="976"/>
        <w:gridCol w:w="977"/>
        <w:gridCol w:w="1202"/>
        <w:gridCol w:w="1355"/>
        <w:gridCol w:w="1570"/>
        <w:gridCol w:w="1252"/>
        <w:gridCol w:w="1420"/>
        <w:gridCol w:w="1234"/>
        <w:gridCol w:w="1122"/>
      </w:tblGrid>
      <w:tr w:rsidR="00657B82" w:rsidTr="00B56845">
        <w:trPr>
          <w:cantSplit/>
          <w:tblHeader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Default="00657B82" w:rsidP="00B5684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657B82" w:rsidRPr="0085321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Стратегическая цель:  </w:t>
            </w:r>
            <w:r w:rsidR="00657B82"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здоровья и снижение смертности населения, в том числе трудоспособного возраста</w:t>
            </w:r>
          </w:p>
        </w:tc>
      </w:tr>
      <w:tr w:rsidR="00657B82" w:rsidRPr="007D769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327A4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задача 1. </w:t>
            </w:r>
            <w:r w:rsidR="00657B82"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материально-технической  базы медицинских учреждений</w:t>
            </w:r>
            <w:r w:rsidR="00657B82"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зданий муниципальных бюджетных учреждений здравоохранения, прошедших капитальный ремонт из числа нуждающихся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2 Обеспеченность диагностического процесса лабораторными методами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исследований на 100 посещений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141,1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3 Обеспеченность диагностического процесса рентгеновскими исследованиями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исследований на 100 посещений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4 Обеспеченность диагностического процесса функциональными исследованиями.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исследований на 100 посещений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7D769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Тактическая задача 2. Внедрение современных информационных систем в здравоохранение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пациентов, у которых ведутся электронные медицинские карты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2 Количество муниципальных ЛПУ, осуществляющих автоматизированную запись к врачу с использованием сети Интернет и информационно-справочных сенсорных терминалов (информаторов)</w:t>
            </w:r>
            <w:proofErr w:type="gramStart"/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 количеству муниципальных ЛПУ города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657B82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3 Количество </w:t>
            </w:r>
            <w:proofErr w:type="gramStart"/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ЛПУ, использующих электронный документооборот при обмене медицинской информацией, от общего количества муниципальных ЛПУ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657B82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</w:t>
            </w:r>
            <w:r w:rsid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учреждений здравоохранения высококвалифицированными медицинскими кадрами в соответствии с потребностями, формирование благоприятных условий для профессиональной деятельности медицинских работников, приоритетное развитие системы подготовки и профессиональной переподготовки специалистов с высшим и средним медицинским образованием.</w:t>
            </w:r>
          </w:p>
        </w:tc>
      </w:tr>
      <w:tr w:rsidR="00657B82" w:rsidRPr="00C35350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задача: Подготовка специалистов для учреждения здравоохранения; </w:t>
            </w:r>
            <w:proofErr w:type="gramStart"/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  <w:proofErr w:type="gramEnd"/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уровня квалификации медицинских работников</w:t>
            </w:r>
          </w:p>
        </w:tc>
      </w:tr>
      <w:tr w:rsidR="00657B82" w:rsidRPr="00A46A05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врачами 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чел. на  1000 насел.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A46A05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Удельный вес врачей не прошедших повышение квалификации 1 раз в 5 лет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Стратегическая цель</w:t>
            </w:r>
            <w:proofErr w:type="gramStart"/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32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медицинских кадров для оказания скорой медицинской помощи, обеспечение службы скорой медицинской помощи условиями для оказания своевременной и квалифицированной медицинской помощи жителям и гостям города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задача: </w:t>
            </w: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уровня оплаты труда медицинских работников отделения скорой медицинской</w:t>
            </w:r>
            <w:proofErr w:type="gramEnd"/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помощи; поддержка и соблюдение условий жизнеобеспечения службы скорой помощи</w:t>
            </w:r>
            <w:r w:rsidRPr="0085321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специалистами отделения скорой медицинской помощи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85321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круглосуточных бригад отделения скорой медицинской помощи, оснащенных и функционирующих в соответствии с нормативной базой  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жертв, вследствие террористических действий и пожара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 4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Число зданий, техническое </w:t>
            </w:r>
            <w:proofErr w:type="spellStart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сосотояние</w:t>
            </w:r>
            <w:proofErr w:type="spellEnd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соответствует </w:t>
            </w:r>
            <w:proofErr w:type="spellStart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57697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</w:t>
            </w:r>
            <w:proofErr w:type="gramStart"/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321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(создание условий для) оказания медицинской помощи детям в дошкольных образовательных учреждениях врачами и средним медицинским персоналом;</w:t>
            </w:r>
          </w:p>
        </w:tc>
      </w:tr>
      <w:tr w:rsidR="00657B82" w:rsidRPr="007A4A1C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autoSpaceDE w:val="0"/>
              <w:autoSpaceDN w:val="0"/>
              <w:adjustRightInd w:val="0"/>
              <w:ind w:right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задача: В</w:t>
            </w: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ыплата заработной платы врачам и средним медицинским работникам дошкольных образовательных </w:t>
            </w:r>
            <w:proofErr w:type="gramStart"/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лечебного процесса медикаментами </w:t>
            </w:r>
          </w:p>
        </w:tc>
      </w:tr>
      <w:tr w:rsidR="00657B82" w:rsidRPr="006B7CF9" w:rsidTr="00B56845">
        <w:trPr>
          <w:cantSplit/>
          <w:trHeight w:val="1667"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Охват ежегодными профилактическими мероприятиями детей декретированных групп, посещающих учреждения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57697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Стратегическая цель: </w:t>
            </w:r>
            <w:r w:rsidR="00657B82"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безопасности и комфортности получения медицинских услуг в муниципальных бюджетных учреждениях здравоохранения города в соответствии с действующей нормативной базой</w:t>
            </w:r>
          </w:p>
        </w:tc>
      </w:tr>
      <w:tr w:rsidR="00657B82" w:rsidRPr="00C35350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задача: Обеспечение безопасности и комфортности получения медицинских услуг  в муниципальных учреждениях здравоохранения в соответствии с действующей нормативной базой;</w:t>
            </w:r>
          </w:p>
          <w:p w:rsidR="00657B82" w:rsidRPr="00853216" w:rsidRDefault="00657B82" w:rsidP="00B568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(обеспечение антитеррористической безопасности; обеспечение противопожарной безопасности в учреждениях здравоохранения)</w:t>
            </w:r>
          </w:p>
        </w:tc>
      </w:tr>
      <w:tr w:rsidR="00657B82" w:rsidRPr="005712C8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1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ЛПУ, </w:t>
            </w:r>
            <w:proofErr w:type="gramStart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proofErr w:type="gramEnd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действующими нормативами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5712C8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ЛПУ, техническое состояние </w:t>
            </w:r>
            <w:proofErr w:type="gramStart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</w:t>
            </w:r>
            <w:proofErr w:type="spellStart"/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5712C8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Количество жертв, вследствие террористических действий и пожара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853216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</w:t>
            </w:r>
            <w:r w:rsidR="00657B82" w:rsidRPr="00853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 учреждений здравоохранения необходимыми условиями для осуществления медицинской деятельности.</w:t>
            </w:r>
          </w:p>
        </w:tc>
      </w:tr>
      <w:tr w:rsidR="00657B82" w:rsidRPr="00C35350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Тактическая задача: И</w:t>
            </w: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>сполнение обязательств по оплате полученных коммунальных услуг и налогов учреждениями здравоохранения, в соответствии с законодательством</w:t>
            </w:r>
          </w:p>
        </w:tc>
      </w:tr>
      <w:tr w:rsidR="00657B82" w:rsidRPr="005712C8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657B82" w:rsidRPr="0085321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57B82" w:rsidRPr="00853216" w:rsidRDefault="00657B82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Штрафные санкции за неуплату налогов и коммунальных платежей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3216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657B82" w:rsidRPr="005712C8" w:rsidTr="00B56845">
        <w:trPr>
          <w:cantSplit/>
          <w:jc w:val="center"/>
        </w:trPr>
        <w:tc>
          <w:tcPr>
            <w:tcW w:w="14684" w:type="dxa"/>
            <w:gridSpan w:val="1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853216" w:rsidP="00B56845">
            <w:pPr>
              <w:tabs>
                <w:tab w:val="center" w:pos="7513"/>
                <w:tab w:val="left" w:pos="951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Стратегическая цель</w:t>
            </w:r>
            <w:r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57B82" w:rsidRPr="0085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B82" w:rsidRPr="0085321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Снижение объемов потребления топливно-энергетических ресурсов ежегодно на 3 % к уровню 2009 года ЛПУ г. Азова  </w:t>
            </w:r>
          </w:p>
        </w:tc>
      </w:tr>
      <w:tr w:rsidR="00657B82" w:rsidRPr="00B56845" w:rsidTr="00B56845">
        <w:trPr>
          <w:cantSplit/>
          <w:jc w:val="center"/>
        </w:trPr>
        <w:tc>
          <w:tcPr>
            <w:tcW w:w="21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853216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16">
              <w:rPr>
                <w:rFonts w:ascii="Times New Roman" w:hAnsi="Times New Roman" w:cs="Times New Roman"/>
                <w:sz w:val="20"/>
                <w:szCs w:val="20"/>
              </w:rPr>
              <w:t>Показатель 1. Экономия энергоресурсов ежегодно  к уровню 2009 года</w:t>
            </w:r>
          </w:p>
        </w:tc>
        <w:tc>
          <w:tcPr>
            <w:tcW w:w="1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7B82" w:rsidRPr="00B56845" w:rsidRDefault="00657B82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872758" w:rsidRPr="00B56845" w:rsidRDefault="00872758" w:rsidP="00B568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845" w:rsidRPr="00B56845" w:rsidRDefault="00B56845" w:rsidP="00B568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845" w:rsidRPr="00B56845" w:rsidRDefault="00B56845" w:rsidP="00B568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845" w:rsidRPr="00B56845" w:rsidRDefault="00B56845" w:rsidP="00B568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845" w:rsidRPr="00B56845" w:rsidRDefault="00B56845" w:rsidP="00B5684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99" w:type="dxa"/>
        <w:tblInd w:w="93" w:type="dxa"/>
        <w:tblLayout w:type="fixed"/>
        <w:tblLook w:val="0000"/>
      </w:tblPr>
      <w:tblGrid>
        <w:gridCol w:w="2142"/>
        <w:gridCol w:w="1417"/>
        <w:gridCol w:w="992"/>
        <w:gridCol w:w="993"/>
        <w:gridCol w:w="1134"/>
        <w:gridCol w:w="1417"/>
        <w:gridCol w:w="1559"/>
        <w:gridCol w:w="1276"/>
        <w:gridCol w:w="1418"/>
        <w:gridCol w:w="1172"/>
        <w:gridCol w:w="1379"/>
      </w:tblGrid>
      <w:tr w:rsidR="00B56845" w:rsidRPr="00B56845" w:rsidTr="00006373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56845" w:rsidRPr="00B56845" w:rsidTr="00006373">
        <w:trPr>
          <w:trHeight w:val="25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Стратегическая цель: Создание условий для включения молодежи города Азова как активного субъекта в процессы общественно-политического, </w:t>
            </w:r>
            <w:proofErr w:type="spellStart"/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социокультурного</w:t>
            </w:r>
            <w:proofErr w:type="spellEnd"/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города и области.</w:t>
            </w:r>
          </w:p>
        </w:tc>
      </w:tr>
      <w:tr w:rsidR="00B56845" w:rsidRPr="00B56845" w:rsidTr="00006373">
        <w:trPr>
          <w:trHeight w:val="25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845" w:rsidRPr="00B56845" w:rsidRDefault="00B56845" w:rsidP="0000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ДЦП  «Молодежь Азова» на 2011-2014 годы </w:t>
            </w:r>
          </w:p>
        </w:tc>
      </w:tr>
      <w:tr w:rsidR="00B56845" w:rsidRPr="00B56845" w:rsidTr="00006373">
        <w:trPr>
          <w:trHeight w:val="25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>Тактическая задача 1: развитие политической грамотности и правовой культуры молодежи</w:t>
            </w:r>
          </w:p>
        </w:tc>
      </w:tr>
      <w:tr w:rsidR="00B56845" w:rsidRPr="00B56845" w:rsidTr="00006373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1.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численности молодежи вовлеченной в развивающие  формы 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14 600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17 074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br/>
              <w:t>14 600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br/>
              <w:t>14 600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br/>
              <w:t>14 600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br/>
              <w:t>14 600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br/>
              <w:t>14 600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58 400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191"/>
        </w:trPr>
        <w:tc>
          <w:tcPr>
            <w:tcW w:w="148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Тактическая задача 2: содействие духовно-нравственному, военно-патриотическому воспитанию и  развитию содержательного досуга молодежи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2.      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число подростков и молодежи, охваченных профилактическими акциями  и мероприятиями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11 400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45 150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529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Стратегическая цель: Формирование конкурентоспособной туристской индустрии, способствующей социально-экономическому развитию города и  обеспечивающей широкие возможности для удовлетворения потребностей российских и иностранных граждан в туристских услугах. </w:t>
            </w:r>
          </w:p>
        </w:tc>
      </w:tr>
      <w:tr w:rsidR="00B56845" w:rsidRPr="00B56845" w:rsidTr="00006373">
        <w:trPr>
          <w:trHeight w:val="732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ДЦП «Развитие туризма в городе Азове» на 2011-2014 годы </w:t>
            </w:r>
          </w:p>
        </w:tc>
      </w:tr>
      <w:tr w:rsidR="00B56845" w:rsidRPr="00B56845" w:rsidTr="00006373">
        <w:trPr>
          <w:trHeight w:val="516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комфортного пребывания туристов на маршруте</w:t>
            </w:r>
          </w:p>
        </w:tc>
      </w:tr>
      <w:tr w:rsidR="00B56845" w:rsidRPr="00B56845" w:rsidTr="00006373">
        <w:trPr>
          <w:trHeight w:val="7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1.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указателей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>2.  модернизация объектов туристической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573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сохранение, восстановление и рациональное использование культурно-исторического потенциала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1. увеличение объектов показа  (музейных комплексов)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333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3. Тактическая задача: содействие популяризации туристских возможностей  города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3.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прибывающих в город Азов туристов и экскурсантов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873 414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873414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4 500000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координация деятельности туристских объектов и пополнение информационной базы данных объектов туристской индустрии и туристских ресурсов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>учет изменений  в информационной базе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B56845" w:rsidTr="00006373">
        <w:trPr>
          <w:trHeight w:val="709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 Создание условий для приостановления  роста злоупотребления наркотиками и их незаконного оборота, Сокращение распространения наркомании и связанных с ней правонарушений до уровня минимальной опасности для общества.</w:t>
            </w:r>
          </w:p>
        </w:tc>
      </w:tr>
      <w:tr w:rsidR="00B56845" w:rsidRPr="00B56845" w:rsidTr="00006373">
        <w:trPr>
          <w:trHeight w:val="90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006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ДЦП «Комплексные меры противодействия злоупотреблению наркотиками и их незаконному обороту» на 2010-2014 годы </w:t>
            </w:r>
          </w:p>
        </w:tc>
      </w:tr>
      <w:tr w:rsidR="00B56845" w:rsidRPr="00B56845" w:rsidTr="00006373">
        <w:trPr>
          <w:trHeight w:val="87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00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проведение работы по профилактике распространения наркомании и связанных с ней правонарушений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00637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1.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увеличить количество детей и подростков, занятых в спортивных и творческих клубах,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8 774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10 998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8 874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8 874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9 024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9 024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9 024</w:t>
            </w:r>
          </w:p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</w:tr>
      <w:tr w:rsidR="00B56845" w:rsidRPr="00B56845" w:rsidTr="00006373">
        <w:trPr>
          <w:trHeight w:val="529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развитие информационно-пропагандистской работы</w:t>
            </w:r>
          </w:p>
        </w:tc>
      </w:tr>
      <w:tr w:rsidR="00B56845" w:rsidRP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006373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6845"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издание печатной литературы профилактической тематики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519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0063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снижение доступности наркотических средств и психотропных веще</w:t>
            </w:r>
            <w:proofErr w:type="gramStart"/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я незаконного потребления</w:t>
            </w:r>
          </w:p>
        </w:tc>
      </w:tr>
      <w:tr w:rsidR="00B56845" w:rsidTr="00006373">
        <w:trPr>
          <w:trHeight w:val="2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006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06373"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сдержать распространение незаконного потребления наркотиков на</w:t>
            </w: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уровне, не превышающем 15,7</w:t>
            </w: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более 15,7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Показатель 3.2. % больных наркоманией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5,2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893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ind w:firstLine="7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обучение, переподготовка и повышение квалификации специалистов в области профилактики и лечения наркомании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006373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>1. количество специалистов прошедших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совершенствование межведомственного сотрудничества в области противодействия злоупотреблению наркотиками и их незаконному обороту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Показатель 5.1. количество рассмотренных  вопросов в сфере профилактики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не менее 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 Выполнение мероприятий по оказанию государственной поддержки молодым семьям в приобретении жилья, и муниципальная поддержка решения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B56845" w:rsidRPr="00616FDC" w:rsidTr="00006373">
        <w:trPr>
          <w:trHeight w:val="627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006373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ДЦП «Обеспечение жильем молодых семей в городе Азове на 2010 –2014 годы» </w:t>
            </w:r>
          </w:p>
        </w:tc>
      </w:tr>
      <w:tr w:rsidR="00B56845" w:rsidRPr="00616FDC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софинансирование подпрограммы «Обеспечение жильем молодых семей в Ростовской области» Областной долгосрочной целевой программы «Обеспечение жильём отдельных категорий граждан и стимулирование развития жилищного строительства на 2010 – 2013 годы»;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Показатель 1.</w:t>
            </w:r>
            <w:r w:rsidR="00006373"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молодых семей  получивших социальную выплату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</w:rPr>
            </w:pPr>
            <w:r w:rsidRPr="00B5684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B56845" w:rsidP="00B5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: предоставление молодым семьям социальных выплат на приобретение жилья, в том числе на оплату первоначального взноса при получении ипотечного жилищного кредита или займа на приобретение жилья, или строительство индивидуального ж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6373">
              <w:rPr>
                <w:rFonts w:ascii="Times New Roman" w:hAnsi="Times New Roman" w:cs="Times New Roman"/>
                <w:sz w:val="28"/>
                <w:szCs w:val="28"/>
              </w:rPr>
              <w:t>лья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006373" w:rsidP="00B5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1. привлечение в жилищную сферу дополнительных </w:t>
            </w:r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финансовых средств банков и других организаций, предоставляющих ипотечные жилищные кредиты и займы, собственных сре</w:t>
            </w:r>
            <w:proofErr w:type="gramStart"/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3 146,0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B56845" w:rsidRPr="00616FDC" w:rsidTr="00006373">
        <w:trPr>
          <w:trHeight w:val="1020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Тактическая задача</w:t>
            </w:r>
            <w:r w:rsidR="00006373" w:rsidRPr="0000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местного бюджетов, в общем количестве молодых семей, нуждающихся в улучшении жилищных у</w:t>
            </w: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56845">
              <w:rPr>
                <w:rFonts w:ascii="Times New Roman" w:hAnsi="Times New Roman" w:cs="Times New Roman"/>
                <w:sz w:val="28"/>
                <w:szCs w:val="28"/>
              </w:rPr>
              <w:t>ловий</w:t>
            </w:r>
          </w:p>
        </w:tc>
      </w:tr>
      <w:tr w:rsidR="00B56845" w:rsidTr="0000637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45" w:rsidRPr="00006373" w:rsidRDefault="00006373" w:rsidP="00B5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37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B56845" w:rsidRPr="00006373">
              <w:rPr>
                <w:rFonts w:ascii="Times New Roman" w:hAnsi="Times New Roman" w:cs="Times New Roman"/>
                <w:sz w:val="20"/>
                <w:szCs w:val="20"/>
              </w:rPr>
              <w:t>1. развитие и закрепление положительных демографических тенденций в городе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</w:rPr>
            </w:pPr>
            <w:r w:rsidRPr="00B5684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845" w:rsidRPr="00B56845" w:rsidRDefault="00B56845" w:rsidP="00B5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84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B56845" w:rsidRDefault="00B56845" w:rsidP="00265301">
      <w:pPr>
        <w:rPr>
          <w:rFonts w:ascii="Times New Roman" w:hAnsi="Times New Roman" w:cs="Times New Roman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"/>
        <w:gridCol w:w="1936"/>
        <w:gridCol w:w="38"/>
        <w:gridCol w:w="103"/>
        <w:gridCol w:w="129"/>
        <w:gridCol w:w="1005"/>
        <w:gridCol w:w="142"/>
        <w:gridCol w:w="128"/>
        <w:gridCol w:w="864"/>
        <w:gridCol w:w="270"/>
        <w:gridCol w:w="723"/>
        <w:gridCol w:w="270"/>
        <w:gridCol w:w="864"/>
        <w:gridCol w:w="270"/>
        <w:gridCol w:w="1147"/>
        <w:gridCol w:w="270"/>
        <w:gridCol w:w="1289"/>
        <w:gridCol w:w="270"/>
        <w:gridCol w:w="1006"/>
        <w:gridCol w:w="270"/>
        <w:gridCol w:w="1148"/>
        <w:gridCol w:w="270"/>
        <w:gridCol w:w="1005"/>
        <w:gridCol w:w="270"/>
        <w:gridCol w:w="1006"/>
        <w:gridCol w:w="270"/>
      </w:tblGrid>
      <w:tr w:rsidR="00342E1B" w:rsidRPr="007221E5" w:rsidTr="0086413E">
        <w:trPr>
          <w:gridAfter w:val="1"/>
          <w:wAfter w:w="270" w:type="dxa"/>
        </w:trPr>
        <w:tc>
          <w:tcPr>
            <w:tcW w:w="2273" w:type="dxa"/>
            <w:gridSpan w:val="3"/>
          </w:tcPr>
          <w:p w:rsidR="00342E1B" w:rsidRPr="00342E1B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4"/>
          </w:tcPr>
          <w:p w:rsidR="00342E1B" w:rsidRPr="00342E1B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42E1B" w:rsidRPr="00342E1B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342E1B" w:rsidRPr="00342E1B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342E1B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342E1B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342E1B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342E1B" w:rsidRDefault="00342E1B" w:rsidP="00B77D59">
            <w:pPr>
              <w:tabs>
                <w:tab w:val="left" w:pos="5610"/>
              </w:tabs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342E1B" w:rsidRDefault="00342E1B" w:rsidP="00B77D59">
            <w:pPr>
              <w:tabs>
                <w:tab w:val="left" w:pos="5610"/>
              </w:tabs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342E1B" w:rsidRDefault="00342E1B" w:rsidP="00B77D59">
            <w:pPr>
              <w:tabs>
                <w:tab w:val="left" w:pos="5610"/>
              </w:tabs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342E1B" w:rsidRDefault="00342E1B" w:rsidP="00B77D59">
            <w:pPr>
              <w:tabs>
                <w:tab w:val="left" w:pos="5610"/>
              </w:tabs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34314E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14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 Оздоровление населения средствами физической культуры и спорта, обеспечение условий для развития на территории города Азова физической культуры и массового спорта.</w:t>
            </w: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342E1B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E1B">
              <w:rPr>
                <w:rFonts w:ascii="Times New Roman" w:hAnsi="Times New Roman" w:cs="Times New Roman"/>
                <w:sz w:val="28"/>
                <w:szCs w:val="28"/>
              </w:rPr>
              <w:t>Тактическая задача 1. Расширение спектра и улучшение качества предоставляемых физкультурно-спортивных услуг населению города.</w:t>
            </w: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2376" w:type="dxa"/>
            <w:gridSpan w:val="4"/>
          </w:tcPr>
          <w:p w:rsidR="00342E1B" w:rsidRPr="0034314E" w:rsidRDefault="0034314E" w:rsidP="0034314E">
            <w:pPr>
              <w:tabs>
                <w:tab w:val="left" w:pos="5610"/>
              </w:tabs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342E1B" w:rsidRPr="0034314E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проведенных </w:t>
            </w:r>
            <w:proofErr w:type="spellStart"/>
            <w:proofErr w:type="gramStart"/>
            <w:r w:rsidR="00342E1B" w:rsidRPr="0034314E">
              <w:rPr>
                <w:rFonts w:ascii="Times New Roman" w:hAnsi="Times New Roman" w:cs="Times New Roman"/>
                <w:sz w:val="20"/>
                <w:szCs w:val="20"/>
              </w:rPr>
              <w:t>со-ревнований</w:t>
            </w:r>
            <w:proofErr w:type="spellEnd"/>
            <w:proofErr w:type="gramEnd"/>
            <w:r w:rsidR="00342E1B" w:rsidRPr="0034314E">
              <w:rPr>
                <w:rFonts w:ascii="Times New Roman" w:hAnsi="Times New Roman" w:cs="Times New Roman"/>
                <w:sz w:val="20"/>
                <w:szCs w:val="20"/>
              </w:rPr>
              <w:t xml:space="preserve"> среди детей, молодежи, взрослого </w:t>
            </w:r>
            <w:proofErr w:type="spellStart"/>
            <w:r w:rsidR="00342E1B" w:rsidRPr="0034314E">
              <w:rPr>
                <w:rFonts w:ascii="Times New Roman" w:hAnsi="Times New Roman" w:cs="Times New Roman"/>
                <w:sz w:val="20"/>
                <w:szCs w:val="20"/>
              </w:rPr>
              <w:t>населе-ния</w:t>
            </w:r>
            <w:proofErr w:type="spellEnd"/>
            <w:r w:rsidR="00342E1B" w:rsidRPr="0034314E">
              <w:rPr>
                <w:rFonts w:ascii="Times New Roman" w:hAnsi="Times New Roman" w:cs="Times New Roman"/>
                <w:sz w:val="20"/>
                <w:szCs w:val="20"/>
              </w:rPr>
              <w:t>, инвалидов.</w:t>
            </w:r>
          </w:p>
        </w:tc>
        <w:tc>
          <w:tcPr>
            <w:tcW w:w="1276" w:type="dxa"/>
            <w:gridSpan w:val="3"/>
            <w:vAlign w:val="center"/>
          </w:tcPr>
          <w:p w:rsidR="00342E1B" w:rsidRPr="0034314E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2" w:type="dxa"/>
            <w:gridSpan w:val="2"/>
            <w:vAlign w:val="center"/>
          </w:tcPr>
          <w:p w:rsidR="00342E1B" w:rsidRPr="0034314E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gridSpan w:val="2"/>
            <w:vAlign w:val="center"/>
          </w:tcPr>
          <w:p w:rsidR="00342E1B" w:rsidRPr="0034314E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14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34314E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314E">
              <w:rPr>
                <w:rFonts w:ascii="Times New Roman" w:hAnsi="Times New Roman" w:cs="Times New Roman"/>
              </w:rPr>
              <w:t>не менее 145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34314E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34314E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не менее 145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34314E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не менее 145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34314E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не менее 145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34314E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4E">
              <w:rPr>
                <w:rFonts w:ascii="Times New Roman" w:hAnsi="Times New Roman" w:cs="Times New Roman"/>
                <w:sz w:val="20"/>
                <w:szCs w:val="20"/>
              </w:rPr>
              <w:t>не менее 145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34314E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34314E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14E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задача 2. Формирование у населения города, устойчивого интереса к регулярным занятиям физической </w:t>
            </w:r>
            <w:r w:rsidRPr="00343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и спортом, здоровому образу жизни, повышению уровня образованности в этой области</w:t>
            </w: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2376" w:type="dxa"/>
            <w:gridSpan w:val="4"/>
            <w:vAlign w:val="center"/>
          </w:tcPr>
          <w:p w:rsidR="00342E1B" w:rsidRPr="000E7B81" w:rsidRDefault="000E7B81" w:rsidP="000E7B81">
            <w:pPr>
              <w:tabs>
                <w:tab w:val="left" w:pos="56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B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 xml:space="preserve">.Увеличение численности детей и </w:t>
            </w:r>
            <w:proofErr w:type="gramStart"/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занимающихся в спортивных школах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4638D9" w:rsidRDefault="00342E1B" w:rsidP="00B77D59">
            <w:pPr>
              <w:jc w:val="center"/>
            </w:pPr>
            <w:r>
              <w:t>чел</w:t>
            </w:r>
            <w:r w:rsidRPr="004638D9">
              <w:t>.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4638D9" w:rsidRDefault="00342E1B" w:rsidP="00B77D59">
            <w:pPr>
              <w:jc w:val="center"/>
            </w:pPr>
            <w:r>
              <w:t>3200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221E5">
              <w:rPr>
                <w:sz w:val="22"/>
                <w:szCs w:val="22"/>
              </w:rPr>
              <w:t>3321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5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417" w:type="dxa"/>
            <w:gridSpan w:val="2"/>
            <w:vAlign w:val="center"/>
          </w:tcPr>
          <w:p w:rsidR="00342E1B" w:rsidRDefault="00342E1B" w:rsidP="00B77D59">
            <w:pPr>
              <w:jc w:val="center"/>
            </w:pPr>
            <w:r>
              <w:t>3250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A82E2E" w:rsidRDefault="00342E1B" w:rsidP="00B77D59">
            <w:pPr>
              <w:jc w:val="center"/>
            </w:pPr>
            <w:r>
              <w:t>3300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785FF6" w:rsidRDefault="00342E1B" w:rsidP="00B77D59">
            <w:pPr>
              <w:jc w:val="center"/>
            </w:pPr>
            <w:r>
              <w:t>3320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785FF6" w:rsidRDefault="00342E1B" w:rsidP="00B77D59">
            <w:pPr>
              <w:jc w:val="center"/>
            </w:pPr>
            <w:r>
              <w:t>не менее 3320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A82E2E" w:rsidRDefault="00342E1B" w:rsidP="00B77D59">
            <w:pPr>
              <w:tabs>
                <w:tab w:val="left" w:pos="5610"/>
              </w:tabs>
              <w:jc w:val="center"/>
            </w:pPr>
            <w:r>
              <w:t>не менее 3320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E6F6E" w:rsidRDefault="00342E1B" w:rsidP="00B77D59">
            <w:pPr>
              <w:tabs>
                <w:tab w:val="left" w:pos="5610"/>
              </w:tabs>
              <w:jc w:val="center"/>
            </w:pP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2376" w:type="dxa"/>
            <w:gridSpan w:val="4"/>
            <w:vAlign w:val="center"/>
          </w:tcPr>
          <w:p w:rsidR="00342E1B" w:rsidRPr="000E7B81" w:rsidRDefault="000E7B81" w:rsidP="000E7B81">
            <w:pPr>
              <w:tabs>
                <w:tab w:val="left" w:pos="5610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>Участие сборных команд и отдельных спортсменов в соревнованиях разного ранга по видам спорта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4638D9" w:rsidRDefault="00342E1B" w:rsidP="00B77D59">
            <w:pPr>
              <w:jc w:val="center"/>
            </w:pPr>
            <w:r>
              <w:t>чел.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4638D9" w:rsidRDefault="00342E1B" w:rsidP="00B77D59">
            <w:pPr>
              <w:jc w:val="center"/>
            </w:pPr>
            <w:r>
              <w:t>1810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5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5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417" w:type="dxa"/>
            <w:gridSpan w:val="2"/>
            <w:vAlign w:val="center"/>
          </w:tcPr>
          <w:p w:rsidR="00342E1B" w:rsidRDefault="00342E1B" w:rsidP="00B77D59">
            <w:pPr>
              <w:jc w:val="center"/>
            </w:pPr>
            <w:r>
              <w:t>1820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A82E2E" w:rsidRDefault="00342E1B" w:rsidP="00B77D59">
            <w:pPr>
              <w:jc w:val="center"/>
            </w:pPr>
            <w:r>
              <w:t>1840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785FF6" w:rsidRDefault="00342E1B" w:rsidP="00B77D59">
            <w:pPr>
              <w:jc w:val="center"/>
            </w:pPr>
            <w:r>
              <w:t>1850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785FF6" w:rsidRDefault="00342E1B" w:rsidP="00B77D59">
            <w:pPr>
              <w:jc w:val="center"/>
            </w:pPr>
            <w:r>
              <w:t>не менее 1850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A82E2E" w:rsidRDefault="00342E1B" w:rsidP="00B77D59">
            <w:pPr>
              <w:tabs>
                <w:tab w:val="left" w:pos="5610"/>
              </w:tabs>
              <w:jc w:val="center"/>
            </w:pPr>
            <w:r>
              <w:t>не менее 1850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E6F6E" w:rsidRDefault="00342E1B" w:rsidP="00B77D59">
            <w:pPr>
              <w:tabs>
                <w:tab w:val="left" w:pos="5610"/>
              </w:tabs>
              <w:jc w:val="center"/>
            </w:pP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0E7B81" w:rsidRDefault="00342E1B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B81">
              <w:rPr>
                <w:rFonts w:ascii="Times New Roman" w:hAnsi="Times New Roman" w:cs="Times New Roman"/>
                <w:sz w:val="28"/>
                <w:szCs w:val="28"/>
              </w:rPr>
              <w:t>Тактическая задача 3. Обеспечение возможностей для занятий физической культурой и спортом для всех категорий населения города.</w:t>
            </w: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2376" w:type="dxa"/>
            <w:gridSpan w:val="4"/>
            <w:vAlign w:val="center"/>
          </w:tcPr>
          <w:p w:rsidR="00342E1B" w:rsidRPr="000E7B81" w:rsidRDefault="000E7B81" w:rsidP="000E7B81">
            <w:pPr>
              <w:spacing w:line="1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B8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B81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42E1B" w:rsidRPr="000E7B81">
              <w:rPr>
                <w:rFonts w:ascii="Times New Roman" w:hAnsi="Times New Roman" w:cs="Times New Roman"/>
                <w:sz w:val="20"/>
                <w:szCs w:val="20"/>
              </w:rPr>
              <w:t>Количество численности занимающихся физической культурой и спортом от числа жителей города</w:t>
            </w:r>
          </w:p>
        </w:tc>
        <w:tc>
          <w:tcPr>
            <w:tcW w:w="1134" w:type="dxa"/>
            <w:gridSpan w:val="2"/>
            <w:vAlign w:val="center"/>
          </w:tcPr>
          <w:p w:rsidR="00342E1B" w:rsidRDefault="00342E1B" w:rsidP="00B77D59">
            <w:pPr>
              <w:tabs>
                <w:tab w:val="left" w:pos="5610"/>
              </w:tabs>
              <w:jc w:val="center"/>
            </w:pPr>
            <w:r>
              <w:t>чел.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17180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18440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17686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20895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20900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20920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20930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21E5">
              <w:rPr>
                <w:rFonts w:ascii="Times New Roman" w:hAnsi="Times New Roman" w:cs="Times New Roman"/>
              </w:rPr>
              <w:t>20930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E6F6E" w:rsidRDefault="00342E1B" w:rsidP="00B77D59">
            <w:pPr>
              <w:pStyle w:val="ConsPlusNormal"/>
              <w:widowControl/>
              <w:ind w:firstLine="0"/>
              <w:jc w:val="center"/>
            </w:pPr>
          </w:p>
        </w:tc>
      </w:tr>
      <w:tr w:rsidR="00342E1B" w:rsidRPr="00DE6F6E" w:rsidTr="0086413E">
        <w:trPr>
          <w:gridAfter w:val="1"/>
          <w:wAfter w:w="270" w:type="dxa"/>
        </w:trPr>
        <w:tc>
          <w:tcPr>
            <w:tcW w:w="2376" w:type="dxa"/>
            <w:gridSpan w:val="4"/>
            <w:vAlign w:val="center"/>
          </w:tcPr>
          <w:p w:rsidR="00342E1B" w:rsidRPr="004638D9" w:rsidRDefault="000E7B81" w:rsidP="000E7B81">
            <w:pPr>
              <w:spacing w:line="180" w:lineRule="auto"/>
            </w:pPr>
            <w:r>
              <w:t xml:space="preserve">Показатель </w:t>
            </w:r>
            <w:r w:rsidR="00342E1B">
              <w:t>2</w:t>
            </w:r>
            <w:r>
              <w:t xml:space="preserve">. </w:t>
            </w:r>
            <w:r w:rsidR="00342E1B">
              <w:t>Количество публикаций по</w:t>
            </w:r>
            <w:r w:rsidR="00342E1B" w:rsidRPr="00EF7C63">
              <w:t xml:space="preserve"> агитации и </w:t>
            </w:r>
            <w:proofErr w:type="spellStart"/>
            <w:proofErr w:type="gramStart"/>
            <w:r w:rsidR="00342E1B" w:rsidRPr="00EF7C63">
              <w:t>про</w:t>
            </w:r>
            <w:r w:rsidR="00342E1B">
              <w:t>-</w:t>
            </w:r>
            <w:r w:rsidR="00342E1B" w:rsidRPr="00EF7C63">
              <w:t>паганды</w:t>
            </w:r>
            <w:proofErr w:type="spellEnd"/>
            <w:proofErr w:type="gramEnd"/>
            <w:r w:rsidR="00342E1B" w:rsidRPr="00EF7C63">
              <w:t xml:space="preserve"> </w:t>
            </w:r>
            <w:proofErr w:type="spellStart"/>
            <w:r w:rsidR="00342E1B" w:rsidRPr="00EF7C63">
              <w:t>здоро</w:t>
            </w:r>
            <w:r w:rsidR="00342E1B">
              <w:t>-</w:t>
            </w:r>
            <w:r w:rsidR="00342E1B" w:rsidRPr="00EF7C63">
              <w:t>вого</w:t>
            </w:r>
            <w:proofErr w:type="spellEnd"/>
            <w:r w:rsidR="00342E1B" w:rsidRPr="00EF7C63">
              <w:t xml:space="preserve"> образа </w:t>
            </w:r>
            <w:proofErr w:type="spellStart"/>
            <w:r w:rsidR="00342E1B">
              <w:t>жиз-ни</w:t>
            </w:r>
            <w:proofErr w:type="spellEnd"/>
            <w:r w:rsidR="00342E1B" w:rsidRPr="00EF7C63">
              <w:t xml:space="preserve"> </w:t>
            </w:r>
            <w:r w:rsidR="00342E1B">
              <w:t xml:space="preserve"> физической культуры и </w:t>
            </w:r>
            <w:proofErr w:type="spellStart"/>
            <w:r w:rsidR="00342E1B">
              <w:t>спор-та</w:t>
            </w:r>
            <w:proofErr w:type="spellEnd"/>
            <w:r w:rsidR="00342E1B">
              <w:t xml:space="preserve"> в СМИ.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</w:p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0E7B81" w:rsidRDefault="00342E1B" w:rsidP="00B77D59">
            <w:pPr>
              <w:jc w:val="center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E6F6E" w:rsidRDefault="00342E1B" w:rsidP="00B77D59">
            <w:pPr>
              <w:tabs>
                <w:tab w:val="left" w:pos="5610"/>
              </w:tabs>
              <w:jc w:val="center"/>
            </w:pP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0E7B81" w:rsidRDefault="00342E1B" w:rsidP="000E7B8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81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Стратегическая цель: Рациональное использование физкультурно-спортивных ресурсов города для расширения рынка физкультурно-спортивных услуг, максимальное приближение их ассортимента и качества к запросам населения.</w:t>
            </w: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0E7B81" w:rsidRDefault="000E7B81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задача 1</w:t>
            </w:r>
            <w:r w:rsidR="00342E1B" w:rsidRPr="000E7B81">
              <w:rPr>
                <w:rFonts w:ascii="Times New Roman" w:hAnsi="Times New Roman" w:cs="Times New Roman"/>
                <w:sz w:val="28"/>
                <w:szCs w:val="28"/>
              </w:rPr>
              <w:t>. Повышение эффективности использования бюджетных средств, вкладываемых в развитие физической культуры и спорта.</w:t>
            </w:r>
          </w:p>
        </w:tc>
      </w:tr>
      <w:tr w:rsidR="00342E1B" w:rsidRPr="00E75E61" w:rsidTr="0086413E">
        <w:trPr>
          <w:gridAfter w:val="1"/>
          <w:wAfter w:w="270" w:type="dxa"/>
        </w:trPr>
        <w:tc>
          <w:tcPr>
            <w:tcW w:w="2235" w:type="dxa"/>
            <w:gridSpan w:val="2"/>
          </w:tcPr>
          <w:p w:rsidR="00342E1B" w:rsidRPr="000E7B81" w:rsidRDefault="000E7B81" w:rsidP="00B77D59">
            <w:pPr>
              <w:tabs>
                <w:tab w:val="left" w:pos="5610"/>
              </w:tabs>
              <w:spacing w:line="1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81">
              <w:rPr>
                <w:rFonts w:ascii="Times New Roman" w:hAnsi="Times New Roman" w:cs="Times New Roman"/>
              </w:rPr>
              <w:t>Показатель</w:t>
            </w:r>
            <w:proofErr w:type="gramStart"/>
            <w:r w:rsidR="00342E1B" w:rsidRPr="000E7B81">
              <w:rPr>
                <w:rFonts w:ascii="Times New Roman" w:hAnsi="Times New Roman" w:cs="Times New Roman"/>
              </w:rPr>
              <w:t>1</w:t>
            </w:r>
            <w:proofErr w:type="gramEnd"/>
            <w:r w:rsidR="00342E1B" w:rsidRPr="000E7B81">
              <w:rPr>
                <w:rFonts w:ascii="Times New Roman" w:hAnsi="Times New Roman" w:cs="Times New Roman"/>
              </w:rPr>
              <w:t>.</w:t>
            </w:r>
            <w:r w:rsidRPr="000E7B81">
              <w:rPr>
                <w:rFonts w:ascii="Times New Roman" w:hAnsi="Times New Roman" w:cs="Times New Roman"/>
              </w:rPr>
              <w:t xml:space="preserve">   </w:t>
            </w:r>
            <w:r w:rsidR="00342E1B" w:rsidRPr="000E7B81">
              <w:rPr>
                <w:rFonts w:ascii="Times New Roman" w:hAnsi="Times New Roman" w:cs="Times New Roman"/>
              </w:rPr>
              <w:t xml:space="preserve">Общий объем </w:t>
            </w:r>
            <w:r w:rsidR="00342E1B" w:rsidRPr="000E7B81">
              <w:rPr>
                <w:rFonts w:ascii="Times New Roman" w:hAnsi="Times New Roman" w:cs="Times New Roman"/>
              </w:rPr>
              <w:lastRenderedPageBreak/>
              <w:t>расходов бюджета муниципального образования на физическую культуру и спорт</w:t>
            </w:r>
          </w:p>
        </w:tc>
        <w:tc>
          <w:tcPr>
            <w:tcW w:w="1275" w:type="dxa"/>
            <w:gridSpan w:val="4"/>
            <w:vAlign w:val="center"/>
          </w:tcPr>
          <w:p w:rsidR="00342E1B" w:rsidRPr="007221E5" w:rsidRDefault="00342E1B" w:rsidP="00B77D59">
            <w:pPr>
              <w:pStyle w:val="ConsPlusNormal"/>
              <w:widowControl/>
              <w:spacing w:line="18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342E1B" w:rsidRPr="007221E5" w:rsidRDefault="00342E1B" w:rsidP="00B77D59">
            <w:pPr>
              <w:tabs>
                <w:tab w:val="left" w:pos="5610"/>
              </w:tabs>
              <w:spacing w:line="18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lastRenderedPageBreak/>
              <w:t>руб</w:t>
            </w:r>
            <w:proofErr w:type="spellEnd"/>
          </w:p>
        </w:tc>
        <w:tc>
          <w:tcPr>
            <w:tcW w:w="1134" w:type="dxa"/>
            <w:gridSpan w:val="3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lastRenderedPageBreak/>
              <w:t>19091,0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19091,0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17533,2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17533,2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42833,9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51433,1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51433,1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D83535" w:rsidRDefault="00342E1B" w:rsidP="00B77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535">
              <w:rPr>
                <w:rFonts w:ascii="Times New Roman" w:hAnsi="Times New Roman" w:cs="Times New Roman"/>
              </w:rPr>
              <w:t>51433,1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sz w:val="20"/>
                <w:szCs w:val="20"/>
              </w:rPr>
            </w:pP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0E7B81" w:rsidRDefault="000E7B81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Тактическая задача </w:t>
            </w:r>
            <w:r w:rsidR="00342E1B" w:rsidRPr="000E7B81">
              <w:rPr>
                <w:rFonts w:ascii="Times New Roman" w:hAnsi="Times New Roman" w:cs="Times New Roman"/>
                <w:sz w:val="28"/>
                <w:szCs w:val="28"/>
              </w:rPr>
              <w:t>2. Развитие материально-технической базы физкультурно-спортивных объектов города.</w:t>
            </w: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2235" w:type="dxa"/>
            <w:gridSpan w:val="2"/>
          </w:tcPr>
          <w:p w:rsidR="00342E1B" w:rsidRPr="000E7B81" w:rsidRDefault="000E7B81" w:rsidP="00B77D59">
            <w:pPr>
              <w:spacing w:line="180" w:lineRule="auto"/>
              <w:rPr>
                <w:rFonts w:ascii="Times New Roman" w:hAnsi="Times New Roman" w:cs="Times New Roman"/>
              </w:rPr>
            </w:pPr>
            <w:r w:rsidRPr="000E7B81">
              <w:rPr>
                <w:rFonts w:ascii="Times New Roman" w:hAnsi="Times New Roman" w:cs="Times New Roman"/>
              </w:rPr>
              <w:t xml:space="preserve">Показатель </w:t>
            </w:r>
            <w:r w:rsidR="00342E1B" w:rsidRPr="000E7B81">
              <w:rPr>
                <w:rFonts w:ascii="Times New Roman" w:hAnsi="Times New Roman" w:cs="Times New Roman"/>
              </w:rPr>
              <w:t>1.</w:t>
            </w:r>
            <w:r w:rsidRPr="000E7B81">
              <w:rPr>
                <w:rFonts w:ascii="Times New Roman" w:hAnsi="Times New Roman" w:cs="Times New Roman"/>
              </w:rPr>
              <w:t xml:space="preserve"> </w:t>
            </w:r>
            <w:r w:rsidR="00342E1B" w:rsidRPr="000E7B81">
              <w:rPr>
                <w:rFonts w:ascii="Times New Roman" w:hAnsi="Times New Roman" w:cs="Times New Roman"/>
              </w:rPr>
              <w:t xml:space="preserve">Количество спортивных объектов МАУ «Спортивный комплекс им.Э.П. </w:t>
            </w:r>
            <w:proofErr w:type="spellStart"/>
            <w:r w:rsidR="00342E1B" w:rsidRPr="000E7B81">
              <w:rPr>
                <w:rFonts w:ascii="Times New Roman" w:hAnsi="Times New Roman" w:cs="Times New Roman"/>
              </w:rPr>
              <w:t>Лакомова</w:t>
            </w:r>
            <w:proofErr w:type="spellEnd"/>
            <w:r w:rsidR="00342E1B" w:rsidRPr="000E7B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gridSpan w:val="4"/>
          </w:tcPr>
          <w:p w:rsidR="00342E1B" w:rsidRPr="004638D9" w:rsidRDefault="00342E1B" w:rsidP="00B77D59"/>
          <w:p w:rsidR="00342E1B" w:rsidRPr="004638D9" w:rsidRDefault="00342E1B" w:rsidP="00B77D59"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  <w:vAlign w:val="center"/>
          </w:tcPr>
          <w:p w:rsidR="00342E1B" w:rsidRPr="00177D00" w:rsidRDefault="00342E1B" w:rsidP="00B77D59">
            <w:pPr>
              <w:jc w:val="center"/>
            </w:pPr>
            <w:r w:rsidRPr="00177D00"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342E1B" w:rsidRPr="00177D00" w:rsidRDefault="00342E1B" w:rsidP="00B77D59">
            <w:pPr>
              <w:jc w:val="center"/>
            </w:pPr>
            <w:r w:rsidRPr="00177D00"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177D00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177D00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177D00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364939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364939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364939" w:rsidRDefault="00342E1B" w:rsidP="00B77D59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</w:tcPr>
          <w:p w:rsidR="00342E1B" w:rsidRPr="007221E5" w:rsidRDefault="00342E1B" w:rsidP="00B77D59">
            <w:pPr>
              <w:tabs>
                <w:tab w:val="left" w:pos="56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42E1B" w:rsidRPr="007221E5" w:rsidTr="0086413E">
        <w:trPr>
          <w:gridAfter w:val="1"/>
          <w:wAfter w:w="270" w:type="dxa"/>
        </w:trPr>
        <w:tc>
          <w:tcPr>
            <w:tcW w:w="14992" w:type="dxa"/>
            <w:gridSpan w:val="25"/>
          </w:tcPr>
          <w:p w:rsidR="00342E1B" w:rsidRPr="005F0AB8" w:rsidRDefault="005F0AB8" w:rsidP="0034314E">
            <w:pPr>
              <w:tabs>
                <w:tab w:val="left" w:pos="56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F0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Долгосрочная целевая программа "Развитие физической культуры и массового спорта в городе Азове  на 2011-2014 годы"</w:t>
            </w:r>
          </w:p>
        </w:tc>
      </w:tr>
      <w:tr w:rsidR="00D83535" w:rsidRPr="007221E5" w:rsidTr="0086413E">
        <w:trPr>
          <w:gridAfter w:val="1"/>
          <w:wAfter w:w="270" w:type="dxa"/>
          <w:trHeight w:val="738"/>
        </w:trPr>
        <w:tc>
          <w:tcPr>
            <w:tcW w:w="14992" w:type="dxa"/>
            <w:gridSpan w:val="25"/>
          </w:tcPr>
          <w:p w:rsidR="00D83535" w:rsidRPr="0034314E" w:rsidRDefault="00D83535" w:rsidP="00D83535">
            <w:pPr>
              <w:tabs>
                <w:tab w:val="left" w:pos="56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53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     Уровень фактической обеспеченности учреждениями физической культуры и спорта в </w:t>
            </w:r>
            <w:proofErr w:type="spellStart"/>
            <w:r w:rsidRPr="00D83535">
              <w:rPr>
                <w:rFonts w:ascii="Times New Roman" w:hAnsi="Times New Roman" w:cs="Times New Roman"/>
                <w:sz w:val="28"/>
                <w:szCs w:val="28"/>
              </w:rPr>
              <w:t>городскомокруге</w:t>
            </w:r>
            <w:proofErr w:type="spellEnd"/>
            <w:r w:rsidRPr="00D83535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(муниципальном районе) от нормативной потребности:</w:t>
            </w:r>
            <w:r w:rsidRPr="00343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2E1B" w:rsidRPr="00D83535" w:rsidTr="0086413E">
        <w:trPr>
          <w:gridAfter w:val="1"/>
          <w:wAfter w:w="270" w:type="dxa"/>
        </w:trPr>
        <w:tc>
          <w:tcPr>
            <w:tcW w:w="2235" w:type="dxa"/>
            <w:gridSpan w:val="2"/>
            <w:vAlign w:val="bottom"/>
          </w:tcPr>
          <w:p w:rsidR="00342E1B" w:rsidRPr="00D83535" w:rsidRDefault="00D83535" w:rsidP="00B77D59">
            <w:pPr>
              <w:spacing w:line="1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2E1B" w:rsidRPr="00D83535">
              <w:rPr>
                <w:rFonts w:ascii="Times New Roman" w:hAnsi="Times New Roman" w:cs="Times New Roman"/>
                <w:sz w:val="20"/>
                <w:szCs w:val="20"/>
              </w:rPr>
              <w:t>спортивными залами</w:t>
            </w:r>
          </w:p>
        </w:tc>
        <w:tc>
          <w:tcPr>
            <w:tcW w:w="1275" w:type="dxa"/>
            <w:gridSpan w:val="4"/>
          </w:tcPr>
          <w:p w:rsidR="00342E1B" w:rsidRPr="00D83535" w:rsidRDefault="00342E1B" w:rsidP="00B7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993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17,49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17,47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276" w:type="dxa"/>
            <w:gridSpan w:val="2"/>
          </w:tcPr>
          <w:p w:rsidR="00342E1B" w:rsidRPr="00D83535" w:rsidRDefault="00D83535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86413E" w:rsidRPr="00D83535" w:rsidTr="0086413E">
        <w:trPr>
          <w:gridAfter w:val="1"/>
          <w:wAfter w:w="270" w:type="dxa"/>
        </w:trPr>
        <w:tc>
          <w:tcPr>
            <w:tcW w:w="2235" w:type="dxa"/>
            <w:gridSpan w:val="2"/>
            <w:vAlign w:val="bottom"/>
          </w:tcPr>
          <w:p w:rsidR="00342E1B" w:rsidRPr="00D83535" w:rsidRDefault="00D83535" w:rsidP="00B77D59">
            <w:pPr>
              <w:spacing w:line="1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2E1B" w:rsidRPr="00D83535">
              <w:rPr>
                <w:rFonts w:ascii="Times New Roman" w:hAnsi="Times New Roman" w:cs="Times New Roman"/>
                <w:sz w:val="20"/>
                <w:szCs w:val="20"/>
              </w:rPr>
              <w:t>плоскостными спортивными сооружениями</w:t>
            </w:r>
          </w:p>
        </w:tc>
        <w:tc>
          <w:tcPr>
            <w:tcW w:w="1275" w:type="dxa"/>
            <w:gridSpan w:val="4"/>
          </w:tcPr>
          <w:p w:rsidR="00342E1B" w:rsidRPr="00D83535" w:rsidRDefault="00342E1B" w:rsidP="00B7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993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276" w:type="dxa"/>
            <w:gridSpan w:val="2"/>
          </w:tcPr>
          <w:p w:rsidR="00342E1B" w:rsidRPr="00D83535" w:rsidRDefault="00D83535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86413E" w:rsidRPr="00D83535" w:rsidTr="0086413E">
        <w:trPr>
          <w:gridAfter w:val="1"/>
          <w:wAfter w:w="270" w:type="dxa"/>
        </w:trPr>
        <w:tc>
          <w:tcPr>
            <w:tcW w:w="2235" w:type="dxa"/>
            <w:gridSpan w:val="2"/>
            <w:vAlign w:val="bottom"/>
          </w:tcPr>
          <w:p w:rsidR="00342E1B" w:rsidRPr="00D83535" w:rsidRDefault="00D83535" w:rsidP="00B77D59">
            <w:pPr>
              <w:spacing w:line="1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42E1B" w:rsidRPr="00D8353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1275" w:type="dxa"/>
            <w:gridSpan w:val="4"/>
          </w:tcPr>
          <w:p w:rsidR="00342E1B" w:rsidRPr="00D83535" w:rsidRDefault="00342E1B" w:rsidP="00B7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3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993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134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417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559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418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5" w:type="dxa"/>
            <w:gridSpan w:val="2"/>
            <w:vAlign w:val="center"/>
          </w:tcPr>
          <w:p w:rsidR="00342E1B" w:rsidRPr="00D83535" w:rsidRDefault="00342E1B" w:rsidP="00B7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gridSpan w:val="2"/>
          </w:tcPr>
          <w:p w:rsidR="00342E1B" w:rsidRPr="00D83535" w:rsidRDefault="00D83535" w:rsidP="00B77D5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3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D83535" w:rsidTr="0086413E">
        <w:tblPrEx>
          <w:jc w:val="center"/>
          <w:tblLook w:val="04A0"/>
        </w:tblPrEx>
        <w:trPr>
          <w:gridBefore w:val="1"/>
          <w:wBefore w:w="299" w:type="dxa"/>
          <w:cantSplit/>
          <w:jc w:val="center"/>
        </w:trPr>
        <w:tc>
          <w:tcPr>
            <w:tcW w:w="14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535" w:rsidRPr="0086413E" w:rsidRDefault="0086413E" w:rsidP="0086413E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Стратегическая цель:</w:t>
            </w:r>
            <w:r w:rsidR="00D83535" w:rsidRPr="00864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83535" w:rsidRPr="008641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3535" w:rsidRPr="00864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эффективной многоуровневой системы профилактики прав</w:t>
            </w:r>
            <w:r w:rsidR="00D83535" w:rsidRPr="00864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D83535" w:rsidRPr="008641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нарушений на территории города Азова</w:t>
            </w:r>
            <w:r w:rsidR="00D83535" w:rsidRPr="008641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83535" w:rsidTr="0086413E">
        <w:tblPrEx>
          <w:jc w:val="center"/>
          <w:tblLook w:val="04A0"/>
        </w:tblPrEx>
        <w:trPr>
          <w:gridBefore w:val="1"/>
          <w:wBefore w:w="299" w:type="dxa"/>
          <w:cantSplit/>
          <w:jc w:val="center"/>
        </w:trPr>
        <w:tc>
          <w:tcPr>
            <w:tcW w:w="14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535" w:rsidRPr="0086413E" w:rsidRDefault="00D83535" w:rsidP="008641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41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Тактическая задача </w:t>
            </w:r>
            <w:r w:rsidRPr="008641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Профилактика правонарушений несовершеннолетних</w:t>
            </w:r>
          </w:p>
        </w:tc>
      </w:tr>
      <w:tr w:rsidR="0086413E" w:rsidTr="0086413E">
        <w:tblPrEx>
          <w:jc w:val="center"/>
          <w:tblLook w:val="04A0"/>
        </w:tblPrEx>
        <w:trPr>
          <w:gridBefore w:val="1"/>
          <w:wBefore w:w="299" w:type="dxa"/>
          <w:cantSplit/>
          <w:trHeight w:val="381"/>
          <w:jc w:val="center"/>
        </w:trPr>
        <w:tc>
          <w:tcPr>
            <w:tcW w:w="14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86413E">
            <w:pPr>
              <w:jc w:val="center"/>
              <w:rPr>
                <w:rFonts w:ascii="Calibri" w:eastAsia="Calibri" w:hAnsi="Calibri" w:cs="Times New Roman"/>
              </w:rPr>
            </w:pPr>
            <w:r w:rsidRPr="003F31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1: </w:t>
            </w:r>
            <w:r w:rsidRPr="003F31C0">
              <w:rPr>
                <w:rStyle w:val="ad"/>
                <w:rFonts w:eastAsia="Times New Roman"/>
                <w:b w:val="0"/>
                <w:sz w:val="28"/>
                <w:szCs w:val="28"/>
              </w:rPr>
              <w:t xml:space="preserve"> Посещение с несовершеннолетними  «группы социального риска»  музеев, театров</w:t>
            </w:r>
            <w:r w:rsidRPr="003F31C0">
              <w:rPr>
                <w:rStyle w:val="ad"/>
                <w:b w:val="0"/>
                <w:sz w:val="28"/>
                <w:szCs w:val="28"/>
              </w:rPr>
              <w:t xml:space="preserve">, выставок, </w:t>
            </w:r>
            <w:proofErr w:type="spellStart"/>
            <w:r w:rsidRPr="003F31C0">
              <w:rPr>
                <w:rStyle w:val="ad"/>
                <w:b w:val="0"/>
                <w:sz w:val="28"/>
                <w:szCs w:val="28"/>
              </w:rPr>
              <w:t>кинопоказов</w:t>
            </w:r>
            <w:proofErr w:type="spellEnd"/>
            <w:r w:rsidRPr="003F31C0">
              <w:rPr>
                <w:rStyle w:val="ad"/>
                <w:b w:val="0"/>
                <w:sz w:val="28"/>
                <w:szCs w:val="28"/>
              </w:rPr>
              <w:t xml:space="preserve">, спортивных </w:t>
            </w:r>
            <w:r w:rsidRPr="003F31C0">
              <w:rPr>
                <w:rStyle w:val="ad"/>
                <w:rFonts w:eastAsia="Times New Roman"/>
                <w:b w:val="0"/>
                <w:sz w:val="28"/>
                <w:szCs w:val="28"/>
              </w:rPr>
              <w:t>сооружений</w:t>
            </w:r>
            <w:r>
              <w:rPr>
                <w:rStyle w:val="ad"/>
                <w:rFonts w:eastAsia="Times New Roman"/>
                <w:b w:val="0"/>
              </w:rPr>
              <w:t>:</w:t>
            </w:r>
          </w:p>
        </w:tc>
      </w:tr>
      <w:tr w:rsidR="0086413E" w:rsidTr="0086413E">
        <w:tblPrEx>
          <w:jc w:val="center"/>
          <w:tblLook w:val="04A0"/>
        </w:tblPrEx>
        <w:trPr>
          <w:gridBefore w:val="1"/>
          <w:wBefore w:w="299" w:type="dxa"/>
          <w:cantSplit/>
          <w:trHeight w:val="1165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Pr="0086413E" w:rsidRDefault="0086413E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количество </w:t>
            </w:r>
            <w:proofErr w:type="spellStart"/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t>экускурсий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для несовершеннолетних «группы социального риска»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E" w:rsidRDefault="0086413E" w:rsidP="00B77D59">
            <w:pPr>
              <w:jc w:val="center"/>
              <w:rPr>
                <w:rFonts w:eastAsia="Calibri"/>
              </w:rPr>
            </w:pPr>
          </w:p>
        </w:tc>
      </w:tr>
      <w:tr w:rsidR="0086413E" w:rsidTr="003F31C0">
        <w:tblPrEx>
          <w:jc w:val="center"/>
          <w:tblLook w:val="04A0"/>
        </w:tblPrEx>
        <w:trPr>
          <w:gridBefore w:val="1"/>
          <w:wBefore w:w="299" w:type="dxa"/>
          <w:cantSplit/>
          <w:trHeight w:val="1822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Pr="0086413E" w:rsidRDefault="0086413E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- количество несовершеннолетних «группы социального риска», посетивших  музеи, театры, выставки, </w:t>
            </w:r>
            <w:proofErr w:type="spell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кинопоказы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, спорт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.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с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ооружения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3F31C0" w:rsidP="003F31C0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6413E" w:rsidRDefault="0086413E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E" w:rsidRDefault="0086413E" w:rsidP="00B77D59">
            <w:pPr>
              <w:jc w:val="center"/>
            </w:pPr>
          </w:p>
        </w:tc>
      </w:tr>
      <w:tr w:rsidR="00A652E8" w:rsidTr="00381719">
        <w:tblPrEx>
          <w:jc w:val="center"/>
          <w:tblLook w:val="04A0"/>
        </w:tblPrEx>
        <w:trPr>
          <w:gridBefore w:val="1"/>
          <w:wBefore w:w="299" w:type="dxa"/>
          <w:cantSplit/>
          <w:trHeight w:val="549"/>
          <w:jc w:val="center"/>
        </w:trPr>
        <w:tc>
          <w:tcPr>
            <w:tcW w:w="14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652E8" w:rsidRPr="00381719" w:rsidRDefault="00381719" w:rsidP="00B77D59">
            <w:pPr>
              <w:jc w:val="center"/>
            </w:pPr>
            <w:r>
              <w:rPr>
                <w:sz w:val="28"/>
                <w:szCs w:val="28"/>
              </w:rPr>
              <w:t>Д</w:t>
            </w:r>
            <w:r w:rsidRPr="00381719">
              <w:rPr>
                <w:sz w:val="28"/>
                <w:szCs w:val="28"/>
              </w:rPr>
              <w:t xml:space="preserve">олгосрочная целевая программа «Профилактика </w:t>
            </w:r>
            <w:r w:rsidRPr="00381719">
              <w:rPr>
                <w:sz w:val="28"/>
              </w:rPr>
              <w:t>безнадзорности и правонарушений несовершеннолетних муниципального образования «Город Азов» на 2010 - 2011г.г.»</w:t>
            </w:r>
          </w:p>
        </w:tc>
      </w:tr>
      <w:tr w:rsidR="003F31C0" w:rsidTr="00A652E8">
        <w:tblPrEx>
          <w:jc w:val="center"/>
          <w:tblLook w:val="04A0"/>
        </w:tblPrEx>
        <w:trPr>
          <w:gridBefore w:val="1"/>
          <w:wBefore w:w="299" w:type="dxa"/>
          <w:cantSplit/>
          <w:trHeight w:val="1209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Pr="0086413E" w:rsidRDefault="003F31C0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количество </w:t>
            </w:r>
            <w:proofErr w:type="spellStart"/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t>экускурсий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для несовершеннолетних «группы социального риска»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2</w:t>
            </w: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eastAsia="Calibri"/>
              </w:rPr>
              <w:t>2</w:t>
            </w: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C0" w:rsidRDefault="003F31C0" w:rsidP="00B77D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2011</w:t>
            </w:r>
          </w:p>
        </w:tc>
      </w:tr>
      <w:tr w:rsidR="003F31C0" w:rsidTr="00A652E8">
        <w:tblPrEx>
          <w:jc w:val="center"/>
          <w:tblLook w:val="04A0"/>
        </w:tblPrEx>
        <w:trPr>
          <w:gridBefore w:val="1"/>
          <w:wBefore w:w="299" w:type="dxa"/>
          <w:cantSplit/>
          <w:trHeight w:val="166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Pr="0086413E" w:rsidRDefault="003F31C0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- количество несовершеннолетних «группы социального риска», посетивших  музеи, театры, выставки, </w:t>
            </w:r>
            <w:proofErr w:type="spell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кинопоказы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, спорт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.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с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ооружения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C0" w:rsidRDefault="003F31C0" w:rsidP="00B77D59">
            <w:pPr>
              <w:jc w:val="center"/>
            </w:pPr>
            <w:r>
              <w:t>2011</w:t>
            </w:r>
          </w:p>
        </w:tc>
      </w:tr>
      <w:tr w:rsidR="003F31C0" w:rsidTr="00381719">
        <w:tblPrEx>
          <w:jc w:val="center"/>
          <w:tblLook w:val="04A0"/>
        </w:tblPrEx>
        <w:trPr>
          <w:gridBefore w:val="1"/>
          <w:wBefore w:w="299" w:type="dxa"/>
          <w:cantSplit/>
          <w:trHeight w:val="357"/>
          <w:jc w:val="center"/>
        </w:trPr>
        <w:tc>
          <w:tcPr>
            <w:tcW w:w="149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Pr="00381719" w:rsidRDefault="003F31C0" w:rsidP="00B77D59">
            <w:pPr>
              <w:jc w:val="center"/>
            </w:pPr>
            <w:r w:rsidRPr="00381719">
              <w:rPr>
                <w:sz w:val="28"/>
                <w:szCs w:val="28"/>
              </w:rPr>
              <w:t xml:space="preserve"> Долгосрочная целевая программа «Профилактика правонарушений в городе Азове на 2011 – 2014 годы»</w:t>
            </w:r>
          </w:p>
        </w:tc>
      </w:tr>
      <w:tr w:rsidR="003F31C0" w:rsidTr="00A652E8">
        <w:tblPrEx>
          <w:jc w:val="center"/>
          <w:tblLook w:val="04A0"/>
        </w:tblPrEx>
        <w:trPr>
          <w:gridBefore w:val="1"/>
          <w:wBefore w:w="299" w:type="dxa"/>
          <w:cantSplit/>
          <w:trHeight w:val="166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Pr="0086413E" w:rsidRDefault="003F31C0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количество </w:t>
            </w:r>
            <w:proofErr w:type="spellStart"/>
            <w:r w:rsidRPr="0086413E">
              <w:rPr>
                <w:rFonts w:ascii="Times New Roman" w:eastAsia="Calibri" w:hAnsi="Times New Roman" w:cs="Times New Roman"/>
                <w:sz w:val="20"/>
                <w:szCs w:val="20"/>
              </w:rPr>
              <w:t>экускурсий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для несовершеннолетних «группы социального риска»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C0" w:rsidRDefault="003F31C0" w:rsidP="00B77D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</w:t>
            </w:r>
          </w:p>
        </w:tc>
      </w:tr>
      <w:tr w:rsidR="003F31C0" w:rsidTr="00A652E8">
        <w:tblPrEx>
          <w:jc w:val="center"/>
          <w:tblLook w:val="04A0"/>
        </w:tblPrEx>
        <w:trPr>
          <w:gridBefore w:val="1"/>
          <w:wBefore w:w="299" w:type="dxa"/>
          <w:cantSplit/>
          <w:trHeight w:val="1666"/>
          <w:jc w:val="center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Pr="0086413E" w:rsidRDefault="003F31C0" w:rsidP="00B77D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- количество несовершеннолетних «группы социального риска», посетивших  музеи, театры, выставки, </w:t>
            </w:r>
            <w:proofErr w:type="spell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кинопоказы</w:t>
            </w:r>
            <w:proofErr w:type="spell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, спорт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.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с</w:t>
            </w:r>
            <w:proofErr w:type="gramEnd"/>
            <w:r w:rsidRPr="0086413E">
              <w:rPr>
                <w:rStyle w:val="ad"/>
                <w:rFonts w:eastAsia="Times New Roman"/>
                <w:b w:val="0"/>
                <w:sz w:val="20"/>
                <w:szCs w:val="20"/>
              </w:rPr>
              <w:t>ооружения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F31C0" w:rsidRDefault="003F31C0" w:rsidP="00B77D59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C0" w:rsidRDefault="003F31C0" w:rsidP="00B77D59">
            <w:pPr>
              <w:jc w:val="center"/>
            </w:pPr>
            <w:r>
              <w:t>2015</w:t>
            </w:r>
          </w:p>
        </w:tc>
      </w:tr>
    </w:tbl>
    <w:p w:rsidR="00D83535" w:rsidRPr="00BA7AC7" w:rsidRDefault="00D83535" w:rsidP="00265301">
      <w:pPr>
        <w:rPr>
          <w:rFonts w:ascii="Times New Roman" w:hAnsi="Times New Roman" w:cs="Times New Roman"/>
        </w:rPr>
      </w:pPr>
    </w:p>
    <w:sectPr w:rsidR="00D83535" w:rsidRPr="00BA7AC7" w:rsidSect="00B568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2A2B"/>
    <w:multiLevelType w:val="hybridMultilevel"/>
    <w:tmpl w:val="E66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>
    <w:useFELayout/>
  </w:compat>
  <w:rsids>
    <w:rsidRoot w:val="00CC03EF"/>
    <w:rsid w:val="00006373"/>
    <w:rsid w:val="000D53FD"/>
    <w:rsid w:val="000E7B81"/>
    <w:rsid w:val="00265301"/>
    <w:rsid w:val="002F46BB"/>
    <w:rsid w:val="00327A42"/>
    <w:rsid w:val="00342E1B"/>
    <w:rsid w:val="0034314E"/>
    <w:rsid w:val="00381719"/>
    <w:rsid w:val="003F31C0"/>
    <w:rsid w:val="004C303C"/>
    <w:rsid w:val="005037EA"/>
    <w:rsid w:val="005657CF"/>
    <w:rsid w:val="005F0AB8"/>
    <w:rsid w:val="00657B82"/>
    <w:rsid w:val="00756B7D"/>
    <w:rsid w:val="00853216"/>
    <w:rsid w:val="0086413E"/>
    <w:rsid w:val="00872758"/>
    <w:rsid w:val="00A652E8"/>
    <w:rsid w:val="00B56845"/>
    <w:rsid w:val="00B77D59"/>
    <w:rsid w:val="00BA7AC7"/>
    <w:rsid w:val="00CA7280"/>
    <w:rsid w:val="00CC03EF"/>
    <w:rsid w:val="00D72188"/>
    <w:rsid w:val="00D83535"/>
    <w:rsid w:val="00F9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ostan">
    <w:name w:val="Postan"/>
    <w:basedOn w:val="a"/>
    <w:rsid w:val="002653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265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6530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65301"/>
  </w:style>
  <w:style w:type="paragraph" w:customStyle="1" w:styleId="ConsPlusTitle">
    <w:name w:val="ConsPlusTitle"/>
    <w:rsid w:val="00265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rsid w:val="002653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6530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rsid w:val="002653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26530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2653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6530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265301"/>
    <w:pPr>
      <w:spacing w:after="0" w:line="240" w:lineRule="auto"/>
      <w:ind w:left="-540" w:hanging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5301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Indent"/>
    <w:basedOn w:val="a"/>
    <w:rsid w:val="0026530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2653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Знак1"/>
    <w:basedOn w:val="a"/>
    <w:rsid w:val="002653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265301"/>
  </w:style>
  <w:style w:type="character" w:customStyle="1" w:styleId="WW-Absatz-Standardschriftart">
    <w:name w:val="WW-Absatz-Standardschriftart"/>
    <w:rsid w:val="00265301"/>
  </w:style>
  <w:style w:type="paragraph" w:styleId="3">
    <w:name w:val="Body Text Indent 3"/>
    <w:basedOn w:val="a"/>
    <w:link w:val="30"/>
    <w:uiPriority w:val="99"/>
    <w:semiHidden/>
    <w:unhideWhenUsed/>
    <w:rsid w:val="00B568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6845"/>
    <w:rPr>
      <w:sz w:val="16"/>
      <w:szCs w:val="16"/>
    </w:rPr>
  </w:style>
  <w:style w:type="character" w:styleId="ad">
    <w:name w:val="Strong"/>
    <w:basedOn w:val="a0"/>
    <w:qFormat/>
    <w:rsid w:val="00D8353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56</Pages>
  <Words>6957</Words>
  <Characters>39659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aleinikova</dc:creator>
  <cp:keywords/>
  <dc:description/>
  <cp:lastModifiedBy>aleinikova</cp:lastModifiedBy>
  <cp:revision>5</cp:revision>
  <dcterms:created xsi:type="dcterms:W3CDTF">2012-06-26T05:18:00Z</dcterms:created>
  <dcterms:modified xsi:type="dcterms:W3CDTF">2012-06-26T12:14:00Z</dcterms:modified>
</cp:coreProperties>
</file>